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DF" w:rsidRDefault="00E63FDF" w:rsidP="0033677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ED28BE3" wp14:editId="6E4D80F8">
            <wp:simplePos x="0" y="0"/>
            <wp:positionH relativeFrom="margin">
              <wp:posOffset>1772285</wp:posOffset>
            </wp:positionH>
            <wp:positionV relativeFrom="paragraph">
              <wp:posOffset>-278130</wp:posOffset>
            </wp:positionV>
            <wp:extent cx="2160270" cy="563880"/>
            <wp:effectExtent l="0" t="0" r="0" b="0"/>
            <wp:wrapSquare wrapText="bothSides"/>
            <wp:docPr id="1" name="Imagem 1" descr="http://www.noticias.ms.gov.br/wp-content/uploads/sites/13/2015/07/Logo_GOV_MS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noticias.ms.gov.br/wp-content/uploads/sites/13/2015/07/Logo_GOV_MS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3FDF" w:rsidRDefault="00E63FDF" w:rsidP="0033677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C542C" w:rsidRDefault="00EC542C" w:rsidP="00E63FDF">
      <w:pPr>
        <w:tabs>
          <w:tab w:val="left" w:pos="1134"/>
        </w:tabs>
        <w:jc w:val="center"/>
        <w:rPr>
          <w:rFonts w:ascii="Times New Roman" w:hAnsi="Times New Roman"/>
        </w:rPr>
      </w:pPr>
    </w:p>
    <w:p w:rsidR="00E63FDF" w:rsidRDefault="00E63FDF" w:rsidP="00E63FDF">
      <w:pPr>
        <w:tabs>
          <w:tab w:val="left" w:pos="1134"/>
        </w:tabs>
        <w:jc w:val="center"/>
        <w:rPr>
          <w:rFonts w:ascii="Times New Roman" w:hAnsi="Times New Roman"/>
        </w:rPr>
      </w:pPr>
      <w:r w:rsidRPr="004003DA">
        <w:rPr>
          <w:rFonts w:ascii="Times New Roman" w:hAnsi="Times New Roman"/>
        </w:rPr>
        <w:t>SECRETARIA DE ESTADO DE JUSTIÇA E SEGURANÇA PÚBLICA</w:t>
      </w:r>
    </w:p>
    <w:p w:rsidR="00E63FDF" w:rsidRDefault="00E63FDF" w:rsidP="0033677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63FDF" w:rsidRDefault="00E63FDF" w:rsidP="0033677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A32C5" w:rsidRPr="00835617" w:rsidRDefault="00336777" w:rsidP="0033677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35617">
        <w:rPr>
          <w:rFonts w:ascii="Bookman Old Style" w:hAnsi="Bookman Old Style"/>
          <w:b/>
          <w:sz w:val="24"/>
          <w:szCs w:val="24"/>
          <w:u w:val="single"/>
        </w:rPr>
        <w:t>DECISÃO EM RECURSO</w:t>
      </w:r>
    </w:p>
    <w:p w:rsidR="00336777" w:rsidRPr="00835617" w:rsidRDefault="00E51AAA" w:rsidP="00E51AAA">
      <w:pPr>
        <w:spacing w:after="0" w:line="240" w:lineRule="auto"/>
        <w:jc w:val="center"/>
        <w:rPr>
          <w:rFonts w:ascii="Bookman Old Style" w:hAnsi="Bookman Old Style"/>
          <w:i/>
          <w:sz w:val="18"/>
          <w:szCs w:val="18"/>
        </w:rPr>
      </w:pPr>
      <w:r w:rsidRPr="00835617">
        <w:rPr>
          <w:rFonts w:ascii="Bookman Old Style" w:hAnsi="Bookman Old Style"/>
          <w:i/>
          <w:sz w:val="18"/>
          <w:szCs w:val="18"/>
        </w:rPr>
        <w:t>Ref.: Edital de Chamada Pública n. 2020/01-CONESP/MS</w:t>
      </w:r>
    </w:p>
    <w:p w:rsidR="00336777" w:rsidRPr="00835617" w:rsidRDefault="00336777" w:rsidP="007775B4">
      <w:pPr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51AAA" w:rsidRPr="00835617" w:rsidRDefault="00E51AAA" w:rsidP="007775B4">
      <w:pPr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51AAA" w:rsidRPr="00835617" w:rsidRDefault="00E51AAA" w:rsidP="007775B4">
      <w:pPr>
        <w:spacing w:before="60" w:after="60" w:line="240" w:lineRule="auto"/>
        <w:ind w:left="1418" w:hanging="1418"/>
        <w:jc w:val="both"/>
        <w:rPr>
          <w:rFonts w:ascii="Bookman Old Style" w:hAnsi="Bookman Old Style"/>
          <w:sz w:val="24"/>
          <w:szCs w:val="24"/>
        </w:rPr>
      </w:pPr>
      <w:r w:rsidRPr="00835617">
        <w:rPr>
          <w:rFonts w:ascii="Bookman Old Style" w:hAnsi="Bookman Old Style"/>
          <w:sz w:val="24"/>
          <w:szCs w:val="24"/>
          <w:u w:val="single"/>
        </w:rPr>
        <w:t>Recorrente</w:t>
      </w:r>
      <w:r w:rsidRPr="00835617">
        <w:rPr>
          <w:rFonts w:ascii="Bookman Old Style" w:hAnsi="Bookman Old Style"/>
          <w:sz w:val="24"/>
          <w:szCs w:val="24"/>
        </w:rPr>
        <w:t>: Sindicato dos Policiais Civis do Estado de Mato Grosso do Sul – SINPOL</w:t>
      </w:r>
    </w:p>
    <w:p w:rsidR="00E51AAA" w:rsidRPr="00835617" w:rsidRDefault="0047788D" w:rsidP="007775B4">
      <w:pPr>
        <w:spacing w:before="60" w:after="60" w:line="240" w:lineRule="auto"/>
        <w:ind w:left="1418" w:hanging="1418"/>
        <w:jc w:val="both"/>
        <w:rPr>
          <w:rFonts w:ascii="Bookman Old Style" w:hAnsi="Bookman Old Style"/>
          <w:sz w:val="24"/>
          <w:szCs w:val="24"/>
        </w:rPr>
      </w:pPr>
      <w:r w:rsidRPr="00835617">
        <w:rPr>
          <w:rFonts w:ascii="Bookman Old Style" w:hAnsi="Bookman Old Style"/>
          <w:sz w:val="24"/>
          <w:szCs w:val="24"/>
          <w:u w:val="single"/>
        </w:rPr>
        <w:t>Assunto</w:t>
      </w:r>
      <w:r w:rsidRPr="00835617">
        <w:rPr>
          <w:rFonts w:ascii="Bookman Old Style" w:hAnsi="Bookman Old Style"/>
          <w:sz w:val="24"/>
          <w:szCs w:val="24"/>
        </w:rPr>
        <w:t xml:space="preserve">: </w:t>
      </w:r>
      <w:r w:rsidR="00266D3F" w:rsidRPr="00835617">
        <w:rPr>
          <w:rFonts w:ascii="Bookman Old Style" w:hAnsi="Bookman Old Style"/>
          <w:sz w:val="24"/>
          <w:szCs w:val="24"/>
        </w:rPr>
        <w:tab/>
      </w:r>
      <w:r w:rsidRPr="00835617">
        <w:rPr>
          <w:rFonts w:ascii="Bookman Old Style" w:hAnsi="Bookman Old Style"/>
          <w:sz w:val="24"/>
          <w:szCs w:val="24"/>
        </w:rPr>
        <w:t>recurso em face de decisão de inabilitação para concorrer a vaga de representante de entidade de profissionais de segurança pública junto ao CONESP/MS.</w:t>
      </w:r>
    </w:p>
    <w:p w:rsidR="00266D3F" w:rsidRPr="00835617" w:rsidRDefault="0047788D" w:rsidP="007775B4">
      <w:pPr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  <w:r w:rsidRPr="00835617">
        <w:rPr>
          <w:rFonts w:ascii="Bookman Old Style" w:hAnsi="Bookman Old Style"/>
          <w:sz w:val="24"/>
          <w:szCs w:val="24"/>
          <w:u w:val="single"/>
        </w:rPr>
        <w:t>Relator</w:t>
      </w:r>
      <w:r w:rsidRPr="00835617">
        <w:rPr>
          <w:rFonts w:ascii="Bookman Old Style" w:hAnsi="Bookman Old Style"/>
          <w:sz w:val="24"/>
          <w:szCs w:val="24"/>
        </w:rPr>
        <w:t xml:space="preserve">: </w:t>
      </w:r>
      <w:r w:rsidR="00266D3F" w:rsidRPr="00835617">
        <w:rPr>
          <w:rFonts w:ascii="Bookman Old Style" w:hAnsi="Bookman Old Style"/>
          <w:sz w:val="24"/>
          <w:szCs w:val="24"/>
        </w:rPr>
        <w:tab/>
      </w:r>
      <w:r w:rsidRPr="00835617">
        <w:rPr>
          <w:rFonts w:ascii="Bookman Old Style" w:hAnsi="Bookman Old Style"/>
          <w:sz w:val="24"/>
          <w:szCs w:val="24"/>
        </w:rPr>
        <w:t xml:space="preserve">Luciano </w:t>
      </w:r>
      <w:proofErr w:type="spellStart"/>
      <w:r w:rsidRPr="00835617">
        <w:rPr>
          <w:rFonts w:ascii="Bookman Old Style" w:hAnsi="Bookman Old Style"/>
          <w:sz w:val="24"/>
          <w:szCs w:val="24"/>
        </w:rPr>
        <w:t>Fiorini</w:t>
      </w:r>
      <w:proofErr w:type="spellEnd"/>
      <w:r w:rsidRPr="00835617">
        <w:rPr>
          <w:rFonts w:ascii="Bookman Old Style" w:hAnsi="Bookman Old Style"/>
          <w:sz w:val="24"/>
          <w:szCs w:val="24"/>
        </w:rPr>
        <w:t xml:space="preserve"> Filho</w:t>
      </w:r>
      <w:r w:rsidR="00266D3F" w:rsidRPr="00835617">
        <w:rPr>
          <w:rFonts w:ascii="Bookman Old Style" w:hAnsi="Bookman Old Style"/>
          <w:sz w:val="24"/>
          <w:szCs w:val="24"/>
        </w:rPr>
        <w:t xml:space="preserve"> – Membro da Comissão Eleitoral</w:t>
      </w:r>
    </w:p>
    <w:p w:rsidR="0047788D" w:rsidRPr="00835617" w:rsidRDefault="0047788D" w:rsidP="007775B4">
      <w:pPr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3297" w:rsidRPr="00835617" w:rsidRDefault="00A43297" w:rsidP="007775B4">
      <w:pPr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7788D" w:rsidRPr="00835617" w:rsidRDefault="00A43297" w:rsidP="007775B4">
      <w:pPr>
        <w:spacing w:before="60" w:after="6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35617">
        <w:rPr>
          <w:rFonts w:ascii="Bookman Old Style" w:hAnsi="Bookman Old Style"/>
          <w:b/>
          <w:sz w:val="24"/>
          <w:szCs w:val="24"/>
        </w:rPr>
        <w:t>Vistos, etc.</w:t>
      </w:r>
    </w:p>
    <w:p w:rsidR="00A43297" w:rsidRPr="00835617" w:rsidRDefault="00A43297" w:rsidP="007775B4">
      <w:pPr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7788D" w:rsidRPr="00835617" w:rsidRDefault="0047788D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  <w:r w:rsidRPr="00835617">
        <w:rPr>
          <w:rFonts w:ascii="Bookman Old Style" w:hAnsi="Bookman Old Style"/>
          <w:sz w:val="24"/>
          <w:szCs w:val="24"/>
        </w:rPr>
        <w:t xml:space="preserve">O recorrente apresenta recurso da decisão de inabilitação para concorrer a vagas para participar como representante de entidade de profissionais de segurança pública junto ao CONESP/MS, informando que por meio do Ofício n. 024/2020, de 24 Mar 20, manifestou interesse na participação de seus representantes no CONESP, </w:t>
      </w:r>
      <w:r w:rsidR="00346DA0" w:rsidRPr="00835617">
        <w:rPr>
          <w:rFonts w:ascii="Bookman Old Style" w:hAnsi="Bookman Old Style"/>
          <w:sz w:val="24"/>
          <w:szCs w:val="24"/>
        </w:rPr>
        <w:t>no entanto sua pretensão f</w:t>
      </w:r>
      <w:r w:rsidRPr="00835617">
        <w:rPr>
          <w:rFonts w:ascii="Bookman Old Style" w:hAnsi="Bookman Old Style"/>
          <w:sz w:val="24"/>
          <w:szCs w:val="24"/>
        </w:rPr>
        <w:t xml:space="preserve">oi tolhida sob o argumento de “não cumprimento de requisitos </w:t>
      </w:r>
      <w:proofErr w:type="spellStart"/>
      <w:r w:rsidRPr="00835617">
        <w:rPr>
          <w:rFonts w:ascii="Bookman Old Style" w:hAnsi="Bookman Old Style"/>
          <w:sz w:val="24"/>
          <w:szCs w:val="24"/>
        </w:rPr>
        <w:t>editalício</w:t>
      </w:r>
      <w:proofErr w:type="spellEnd"/>
      <w:r w:rsidRPr="00835617">
        <w:rPr>
          <w:rFonts w:ascii="Bookman Old Style" w:hAnsi="Bookman Old Style"/>
          <w:sz w:val="24"/>
          <w:szCs w:val="24"/>
        </w:rPr>
        <w:t xml:space="preserve"> (Inc. I a VI do subitem 4.3)”</w:t>
      </w:r>
      <w:r w:rsidR="00266D3F" w:rsidRPr="00835617">
        <w:rPr>
          <w:rFonts w:ascii="Bookman Old Style" w:hAnsi="Bookman Old Style"/>
          <w:sz w:val="24"/>
          <w:szCs w:val="24"/>
        </w:rPr>
        <w:t xml:space="preserve">, e que, a rigor, o Edital de Chamada não constou em seu corpo menção específica do </w:t>
      </w:r>
      <w:r w:rsidR="00346DA0" w:rsidRPr="00835617">
        <w:rPr>
          <w:rFonts w:ascii="Bookman Old Style" w:hAnsi="Bookman Old Style"/>
          <w:sz w:val="24"/>
          <w:szCs w:val="24"/>
        </w:rPr>
        <w:t>prazo</w:t>
      </w:r>
      <w:r w:rsidR="00266D3F" w:rsidRPr="00835617">
        <w:rPr>
          <w:rFonts w:ascii="Bookman Old Style" w:hAnsi="Bookman Old Style"/>
          <w:sz w:val="24"/>
          <w:szCs w:val="24"/>
        </w:rPr>
        <w:t xml:space="preserve"> para apresentação do pedido de inscrição, sendo certo que o teve apenas em anexo, </w:t>
      </w:r>
      <w:r w:rsidR="008F5DEB" w:rsidRPr="00835617">
        <w:rPr>
          <w:rFonts w:ascii="Bookman Old Style" w:hAnsi="Bookman Old Style"/>
          <w:sz w:val="24"/>
          <w:szCs w:val="24"/>
        </w:rPr>
        <w:t>através de</w:t>
      </w:r>
      <w:r w:rsidR="00266D3F" w:rsidRPr="00835617">
        <w:rPr>
          <w:rFonts w:ascii="Bookman Old Style" w:hAnsi="Bookman Old Style"/>
          <w:sz w:val="24"/>
          <w:szCs w:val="24"/>
        </w:rPr>
        <w:t xml:space="preserve"> um </w:t>
      </w:r>
      <w:r w:rsidR="00346DA0" w:rsidRPr="00835617">
        <w:rPr>
          <w:rFonts w:ascii="Bookman Old Style" w:hAnsi="Bookman Old Style"/>
          <w:sz w:val="24"/>
          <w:szCs w:val="24"/>
        </w:rPr>
        <w:t>“</w:t>
      </w:r>
      <w:r w:rsidR="00266D3F" w:rsidRPr="00835617">
        <w:rPr>
          <w:rFonts w:ascii="Bookman Old Style" w:hAnsi="Bookman Old Style"/>
          <w:sz w:val="24"/>
          <w:szCs w:val="24"/>
        </w:rPr>
        <w:t>cronograma</w:t>
      </w:r>
      <w:r w:rsidR="00346DA0" w:rsidRPr="00835617">
        <w:rPr>
          <w:rFonts w:ascii="Bookman Old Style" w:hAnsi="Bookman Old Style"/>
          <w:sz w:val="24"/>
          <w:szCs w:val="24"/>
        </w:rPr>
        <w:t>”</w:t>
      </w:r>
      <w:r w:rsidR="00266D3F" w:rsidRPr="00835617">
        <w:rPr>
          <w:rFonts w:ascii="Bookman Old Style" w:hAnsi="Bookman Old Style"/>
          <w:sz w:val="24"/>
          <w:szCs w:val="24"/>
        </w:rPr>
        <w:t>, o qual não possui a força vinculante de uma norma, pois se trata de um “planejamento”, em outras palavras, uma “intenção”</w:t>
      </w:r>
      <w:r w:rsidR="00C8339F" w:rsidRPr="00835617">
        <w:rPr>
          <w:rFonts w:ascii="Bookman Old Style" w:hAnsi="Bookman Old Style"/>
          <w:sz w:val="24"/>
          <w:szCs w:val="24"/>
        </w:rPr>
        <w:t>, de tal sorte que, naquele momento, julgou necessário apenas a comunicação de sua intenção, como</w:t>
      </w:r>
      <w:r w:rsidR="0076494A" w:rsidRPr="00835617">
        <w:rPr>
          <w:rFonts w:ascii="Bookman Old Style" w:hAnsi="Bookman Old Style"/>
          <w:sz w:val="24"/>
          <w:szCs w:val="24"/>
        </w:rPr>
        <w:t xml:space="preserve"> consta do cabeçalho do Edital, e que agiu de boa-fé, pedindo a reconsideração </w:t>
      </w:r>
      <w:r w:rsidR="000E1CB4" w:rsidRPr="00835617">
        <w:rPr>
          <w:rFonts w:ascii="Bookman Old Style" w:hAnsi="Bookman Old Style"/>
          <w:sz w:val="24"/>
          <w:szCs w:val="24"/>
        </w:rPr>
        <w:t xml:space="preserve">da decisão </w:t>
      </w:r>
      <w:r w:rsidR="0076494A" w:rsidRPr="00835617">
        <w:rPr>
          <w:rFonts w:ascii="Bookman Old Style" w:hAnsi="Bookman Old Style"/>
          <w:sz w:val="24"/>
          <w:szCs w:val="24"/>
        </w:rPr>
        <w:t>para ser incluído no certame, vez que não haverá qualquer prejuízo à instituição, e, para tanto, apresentando também, os documentos outrora faltantes.</w:t>
      </w:r>
    </w:p>
    <w:p w:rsidR="00A43297" w:rsidRPr="00835617" w:rsidRDefault="00A43297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  <w:r w:rsidRPr="00835617">
        <w:rPr>
          <w:rFonts w:ascii="Bookman Old Style" w:hAnsi="Bookman Old Style"/>
          <w:sz w:val="24"/>
          <w:szCs w:val="24"/>
        </w:rPr>
        <w:t>É a síntese do necessário.</w:t>
      </w:r>
    </w:p>
    <w:p w:rsidR="00A43297" w:rsidRPr="00835617" w:rsidRDefault="00A43297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A43297" w:rsidRPr="00835617" w:rsidRDefault="00A43297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A43297" w:rsidRPr="00835617" w:rsidRDefault="00A43297" w:rsidP="007775B4">
      <w:pPr>
        <w:spacing w:before="60" w:after="6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35617">
        <w:rPr>
          <w:rFonts w:ascii="Bookman Old Style" w:hAnsi="Bookman Old Style"/>
          <w:b/>
          <w:sz w:val="24"/>
          <w:szCs w:val="24"/>
        </w:rPr>
        <w:t>Parecer</w:t>
      </w:r>
    </w:p>
    <w:p w:rsidR="00A43297" w:rsidRPr="00835617" w:rsidRDefault="00A43297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A43297" w:rsidRPr="00835617" w:rsidRDefault="00A43297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A43297" w:rsidRPr="00835617" w:rsidRDefault="00327A70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  <w:r w:rsidRPr="00835617">
        <w:rPr>
          <w:rFonts w:ascii="Bookman Old Style" w:hAnsi="Bookman Old Style"/>
          <w:sz w:val="24"/>
          <w:szCs w:val="24"/>
        </w:rPr>
        <w:t>Preliminarmente, cabe dizer que o</w:t>
      </w:r>
      <w:r w:rsidR="00A43297" w:rsidRPr="00835617">
        <w:rPr>
          <w:rFonts w:ascii="Bookman Old Style" w:hAnsi="Bookman Old Style"/>
          <w:sz w:val="24"/>
          <w:szCs w:val="24"/>
        </w:rPr>
        <w:t xml:space="preserve"> presente recurso foi apresentado no prazo </w:t>
      </w:r>
      <w:r w:rsidRPr="00835617">
        <w:rPr>
          <w:rFonts w:ascii="Bookman Old Style" w:hAnsi="Bookman Old Style"/>
          <w:sz w:val="24"/>
          <w:szCs w:val="24"/>
        </w:rPr>
        <w:t xml:space="preserve">e na forma </w:t>
      </w:r>
      <w:r w:rsidR="00A43297" w:rsidRPr="00835617">
        <w:rPr>
          <w:rFonts w:ascii="Bookman Old Style" w:hAnsi="Bookman Old Style"/>
          <w:sz w:val="24"/>
          <w:szCs w:val="24"/>
        </w:rPr>
        <w:t>estipulado</w:t>
      </w:r>
      <w:r w:rsidRPr="00835617">
        <w:rPr>
          <w:rFonts w:ascii="Bookman Old Style" w:hAnsi="Bookman Old Style"/>
          <w:sz w:val="24"/>
          <w:szCs w:val="24"/>
        </w:rPr>
        <w:t>s</w:t>
      </w:r>
      <w:r w:rsidR="00A43297" w:rsidRPr="00835617">
        <w:rPr>
          <w:rFonts w:ascii="Bookman Old Style" w:hAnsi="Bookman Old Style"/>
          <w:sz w:val="24"/>
          <w:szCs w:val="24"/>
        </w:rPr>
        <w:t xml:space="preserve"> no Edital de Chamada, por meio de </w:t>
      </w:r>
      <w:proofErr w:type="spellStart"/>
      <w:r w:rsidR="00A43297" w:rsidRPr="00835617">
        <w:rPr>
          <w:rFonts w:ascii="Bookman Old Style" w:hAnsi="Bookman Old Style"/>
          <w:sz w:val="24"/>
          <w:szCs w:val="24"/>
        </w:rPr>
        <w:t>email</w:t>
      </w:r>
      <w:proofErr w:type="spellEnd"/>
      <w:r w:rsidR="00A43297" w:rsidRPr="00835617">
        <w:rPr>
          <w:rFonts w:ascii="Bookman Old Style" w:hAnsi="Bookman Old Style"/>
          <w:sz w:val="24"/>
          <w:szCs w:val="24"/>
        </w:rPr>
        <w:t xml:space="preserve"> dirigido ao CONESP (conesp@sejusp.ms.gov.br), às 16h03min, </w:t>
      </w:r>
      <w:r w:rsidR="00A43297" w:rsidRPr="00835617">
        <w:rPr>
          <w:rFonts w:ascii="Bookman Old Style" w:hAnsi="Bookman Old Style"/>
          <w:sz w:val="24"/>
          <w:szCs w:val="24"/>
        </w:rPr>
        <w:lastRenderedPageBreak/>
        <w:t xml:space="preserve">do dia 02 </w:t>
      </w:r>
      <w:proofErr w:type="spellStart"/>
      <w:r w:rsidR="00A43297" w:rsidRPr="00835617">
        <w:rPr>
          <w:rFonts w:ascii="Bookman Old Style" w:hAnsi="Bookman Old Style"/>
          <w:sz w:val="24"/>
          <w:szCs w:val="24"/>
        </w:rPr>
        <w:t>Abr</w:t>
      </w:r>
      <w:proofErr w:type="spellEnd"/>
      <w:r w:rsidR="00A43297" w:rsidRPr="00835617">
        <w:rPr>
          <w:rFonts w:ascii="Bookman Old Style" w:hAnsi="Bookman Old Style"/>
          <w:sz w:val="24"/>
          <w:szCs w:val="24"/>
        </w:rPr>
        <w:t xml:space="preserve"> 20</w:t>
      </w:r>
      <w:r w:rsidRPr="00835617">
        <w:rPr>
          <w:rFonts w:ascii="Bookman Old Style" w:hAnsi="Bookman Old Style"/>
          <w:sz w:val="24"/>
          <w:szCs w:val="24"/>
        </w:rPr>
        <w:t>, através do representante legal do SINPOL, Presidente Giancarlo Correa Miranda</w:t>
      </w:r>
      <w:r w:rsidR="00A43297" w:rsidRPr="00835617">
        <w:rPr>
          <w:rFonts w:ascii="Bookman Old Style" w:hAnsi="Bookman Old Style"/>
          <w:sz w:val="24"/>
          <w:szCs w:val="24"/>
        </w:rPr>
        <w:t>.</w:t>
      </w:r>
    </w:p>
    <w:p w:rsidR="00327A70" w:rsidRPr="00835617" w:rsidRDefault="00327A70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  <w:r w:rsidRPr="00835617">
        <w:rPr>
          <w:rFonts w:ascii="Bookman Old Style" w:hAnsi="Bookman Old Style"/>
          <w:sz w:val="24"/>
          <w:szCs w:val="24"/>
        </w:rPr>
        <w:t xml:space="preserve">A decisão que indeferiu a candidatura do recorrente, a qual foi pública em DOE e devidamente comunicada ao interessado por meio de </w:t>
      </w:r>
      <w:proofErr w:type="spellStart"/>
      <w:r w:rsidRPr="00835617">
        <w:rPr>
          <w:rFonts w:ascii="Bookman Old Style" w:hAnsi="Bookman Old Style"/>
          <w:sz w:val="24"/>
          <w:szCs w:val="24"/>
        </w:rPr>
        <w:t>email</w:t>
      </w:r>
      <w:proofErr w:type="spellEnd"/>
      <w:r w:rsidRPr="00835617">
        <w:rPr>
          <w:rFonts w:ascii="Bookman Old Style" w:hAnsi="Bookman Old Style"/>
          <w:sz w:val="24"/>
          <w:szCs w:val="24"/>
        </w:rPr>
        <w:t xml:space="preserve">, em estrita obediência à previsão </w:t>
      </w:r>
      <w:proofErr w:type="spellStart"/>
      <w:r w:rsidRPr="00835617">
        <w:rPr>
          <w:rFonts w:ascii="Bookman Old Style" w:hAnsi="Bookman Old Style"/>
          <w:sz w:val="24"/>
          <w:szCs w:val="24"/>
        </w:rPr>
        <w:t>editalícia</w:t>
      </w:r>
      <w:proofErr w:type="spellEnd"/>
      <w:r w:rsidRPr="00835617">
        <w:rPr>
          <w:rFonts w:ascii="Bookman Old Style" w:hAnsi="Bookman Old Style"/>
          <w:sz w:val="24"/>
          <w:szCs w:val="24"/>
        </w:rPr>
        <w:t>, se deu pelo fato d</w:t>
      </w:r>
      <w:r w:rsidR="00835617">
        <w:rPr>
          <w:rFonts w:ascii="Bookman Old Style" w:hAnsi="Bookman Old Style"/>
          <w:sz w:val="24"/>
          <w:szCs w:val="24"/>
        </w:rPr>
        <w:t>e</w:t>
      </w:r>
      <w:r w:rsidRPr="00835617">
        <w:rPr>
          <w:rFonts w:ascii="Bookman Old Style" w:hAnsi="Bookman Old Style"/>
          <w:sz w:val="24"/>
          <w:szCs w:val="24"/>
        </w:rPr>
        <w:t xml:space="preserve"> não apresentar os documentos pertinentes, </w:t>
      </w:r>
      <w:r w:rsidR="00835617" w:rsidRPr="00835617">
        <w:rPr>
          <w:rFonts w:ascii="Bookman Old Style" w:hAnsi="Bookman Old Style"/>
          <w:sz w:val="24"/>
          <w:szCs w:val="24"/>
        </w:rPr>
        <w:t>quando do pedido de inscrição à eleição, o que constou expressamente na Ata n. 01/CONESP:</w:t>
      </w:r>
    </w:p>
    <w:p w:rsidR="00835617" w:rsidRPr="00835617" w:rsidRDefault="00835617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835617" w:rsidRPr="00835617" w:rsidRDefault="00835617" w:rsidP="00835617">
      <w:pPr>
        <w:pStyle w:val="PargrafodaLista"/>
        <w:numPr>
          <w:ilvl w:val="0"/>
          <w:numId w:val="1"/>
        </w:numPr>
        <w:tabs>
          <w:tab w:val="left" w:pos="2410"/>
        </w:tabs>
        <w:ind w:firstLine="1407"/>
        <w:jc w:val="both"/>
        <w:rPr>
          <w:rFonts w:ascii="Bookman Old Style" w:hAnsi="Bookman Old Style"/>
          <w:i/>
          <w:sz w:val="16"/>
          <w:szCs w:val="16"/>
        </w:rPr>
      </w:pPr>
      <w:r w:rsidRPr="00835617">
        <w:rPr>
          <w:rFonts w:ascii="Bookman Old Style" w:hAnsi="Bookman Old Style"/>
          <w:i/>
          <w:sz w:val="16"/>
          <w:szCs w:val="16"/>
        </w:rPr>
        <w:t>Inscrições indeferidas:</w:t>
      </w:r>
    </w:p>
    <w:tbl>
      <w:tblPr>
        <w:tblStyle w:val="Tabelacomgrade"/>
        <w:tblW w:w="0" w:type="auto"/>
        <w:tblInd w:w="2235" w:type="dxa"/>
        <w:tblLook w:val="04A0" w:firstRow="1" w:lastRow="0" w:firstColumn="1" w:lastColumn="0" w:noHBand="0" w:noVBand="1"/>
      </w:tblPr>
      <w:tblGrid>
        <w:gridCol w:w="425"/>
        <w:gridCol w:w="3060"/>
        <w:gridCol w:w="3341"/>
      </w:tblGrid>
      <w:tr w:rsidR="00835617" w:rsidRPr="00835617" w:rsidTr="00835617">
        <w:tc>
          <w:tcPr>
            <w:tcW w:w="425" w:type="dxa"/>
          </w:tcPr>
          <w:p w:rsidR="00835617" w:rsidRPr="00835617" w:rsidRDefault="00835617" w:rsidP="004808D5">
            <w:pPr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35617">
              <w:rPr>
                <w:rFonts w:ascii="Bookman Old Style" w:hAnsi="Bookman Old Style"/>
                <w:i/>
                <w:sz w:val="16"/>
                <w:szCs w:val="16"/>
              </w:rPr>
              <w:t>N.</w:t>
            </w:r>
          </w:p>
        </w:tc>
        <w:tc>
          <w:tcPr>
            <w:tcW w:w="3118" w:type="dxa"/>
          </w:tcPr>
          <w:p w:rsidR="00835617" w:rsidRPr="00835617" w:rsidRDefault="00835617" w:rsidP="004808D5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35617">
              <w:rPr>
                <w:rFonts w:ascii="Bookman Old Style" w:hAnsi="Bookman Old Style"/>
                <w:i/>
                <w:sz w:val="16"/>
                <w:szCs w:val="16"/>
              </w:rPr>
              <w:t>ENTIDADE</w:t>
            </w:r>
          </w:p>
        </w:tc>
        <w:tc>
          <w:tcPr>
            <w:tcW w:w="3402" w:type="dxa"/>
          </w:tcPr>
          <w:p w:rsidR="00835617" w:rsidRPr="00835617" w:rsidRDefault="00835617" w:rsidP="004808D5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35617">
              <w:rPr>
                <w:rFonts w:ascii="Bookman Old Style" w:hAnsi="Bookman Old Style"/>
                <w:i/>
                <w:sz w:val="16"/>
                <w:szCs w:val="16"/>
              </w:rPr>
              <w:t>MOTIVO</w:t>
            </w:r>
          </w:p>
        </w:tc>
      </w:tr>
      <w:tr w:rsidR="00835617" w:rsidRPr="00835617" w:rsidTr="00835617">
        <w:tc>
          <w:tcPr>
            <w:tcW w:w="425" w:type="dxa"/>
          </w:tcPr>
          <w:p w:rsidR="00835617" w:rsidRPr="00835617" w:rsidRDefault="00835617" w:rsidP="004808D5">
            <w:pPr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35617">
              <w:rPr>
                <w:rFonts w:ascii="Bookman Old Style" w:hAnsi="Bookman Old Style"/>
                <w:i/>
                <w:sz w:val="16"/>
                <w:szCs w:val="16"/>
              </w:rPr>
              <w:t>01</w:t>
            </w:r>
          </w:p>
        </w:tc>
        <w:tc>
          <w:tcPr>
            <w:tcW w:w="3118" w:type="dxa"/>
          </w:tcPr>
          <w:p w:rsidR="00835617" w:rsidRPr="00835617" w:rsidRDefault="00835617" w:rsidP="004808D5">
            <w:pPr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35617">
              <w:rPr>
                <w:rFonts w:ascii="Bookman Old Style" w:hAnsi="Bookman Old Style"/>
                <w:i/>
                <w:sz w:val="16"/>
                <w:szCs w:val="16"/>
              </w:rPr>
              <w:t>SINPOL - Sindicato dos Policiais Civis do Estado de Mato Grosso do Sul</w:t>
            </w:r>
          </w:p>
        </w:tc>
        <w:tc>
          <w:tcPr>
            <w:tcW w:w="3402" w:type="dxa"/>
          </w:tcPr>
          <w:p w:rsidR="00835617" w:rsidRPr="00835617" w:rsidRDefault="00835617" w:rsidP="00835617">
            <w:pPr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35617">
              <w:rPr>
                <w:rFonts w:ascii="Bookman Old Style" w:hAnsi="Bookman Old Style"/>
                <w:i/>
                <w:sz w:val="16"/>
                <w:szCs w:val="16"/>
              </w:rPr>
              <w:t xml:space="preserve">Não cumprimento de requisitos </w:t>
            </w:r>
            <w:proofErr w:type="spellStart"/>
            <w:r w:rsidRPr="00835617">
              <w:rPr>
                <w:rFonts w:ascii="Bookman Old Style" w:hAnsi="Bookman Old Style"/>
                <w:i/>
                <w:sz w:val="16"/>
                <w:szCs w:val="16"/>
              </w:rPr>
              <w:t>editalício</w:t>
            </w:r>
            <w:proofErr w:type="spellEnd"/>
            <w:r w:rsidRPr="00835617">
              <w:rPr>
                <w:rFonts w:ascii="Bookman Old Style" w:hAnsi="Bookman Old Style"/>
                <w:i/>
                <w:sz w:val="16"/>
                <w:szCs w:val="16"/>
              </w:rPr>
              <w:t xml:space="preserve"> (inc. I a VI do subitem 4.3)</w:t>
            </w:r>
          </w:p>
        </w:tc>
      </w:tr>
    </w:tbl>
    <w:p w:rsidR="00835617" w:rsidRPr="00835617" w:rsidRDefault="00835617" w:rsidP="007775B4">
      <w:pPr>
        <w:spacing w:before="60" w:after="6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BB09C9" w:rsidRDefault="007775B4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Observe-se que o </w:t>
      </w:r>
      <w:r w:rsidR="00BB09C9">
        <w:rPr>
          <w:rFonts w:ascii="Bookman Old Style" w:hAnsi="Bookman Old Style"/>
        </w:rPr>
        <w:t xml:space="preserve">recorrente ao enviar o Ofício n. 024/2020-SINPOL, de 24 Mar 20, dirigido ao Secretário da SEJUSP, o que foi feito por meio de </w:t>
      </w:r>
      <w:proofErr w:type="spellStart"/>
      <w:r w:rsidR="00BB09C9">
        <w:rPr>
          <w:rFonts w:ascii="Bookman Old Style" w:hAnsi="Bookman Old Style"/>
        </w:rPr>
        <w:t>email</w:t>
      </w:r>
      <w:proofErr w:type="spellEnd"/>
      <w:r w:rsidR="00BB09C9">
        <w:rPr>
          <w:rFonts w:ascii="Bookman Old Style" w:hAnsi="Bookman Old Style"/>
        </w:rPr>
        <w:t>, simplesmente e unicamente manifest</w:t>
      </w:r>
      <w:r>
        <w:rPr>
          <w:rFonts w:ascii="Bookman Old Style" w:hAnsi="Bookman Old Style"/>
        </w:rPr>
        <w:t>ou</w:t>
      </w:r>
      <w:r w:rsidR="00BB09C9">
        <w:rPr>
          <w:rFonts w:ascii="Bookman Old Style" w:hAnsi="Bookman Old Style"/>
        </w:rPr>
        <w:t xml:space="preserve"> interesse em participar do CONESP e indic</w:t>
      </w:r>
      <w:r>
        <w:rPr>
          <w:rFonts w:ascii="Bookman Old Style" w:hAnsi="Bookman Old Style"/>
        </w:rPr>
        <w:t>ou</w:t>
      </w:r>
      <w:r w:rsidR="00BB09C9">
        <w:rPr>
          <w:rFonts w:ascii="Bookman Old Style" w:hAnsi="Bookman Old Style"/>
        </w:rPr>
        <w:t xml:space="preserve"> seus representantes, e, NADA MAIS, </w:t>
      </w:r>
      <w:r w:rsidR="00BB09C9" w:rsidRPr="007775B4">
        <w:rPr>
          <w:rFonts w:ascii="Bookman Old Style" w:hAnsi="Bookman Old Style"/>
          <w:b/>
        </w:rPr>
        <w:t>não anexando quaisquer outros documentos, os quais constam e são exigidos no Edital de Chamada Pública, imprescindíveis para a análise da Comissão Eleitoral verificar se cumprem com os requisitos necessários à habilitação no processo eleitora</w:t>
      </w:r>
      <w:r w:rsidR="00BB09C9">
        <w:rPr>
          <w:rFonts w:ascii="Bookman Old Style" w:hAnsi="Bookman Old Style"/>
        </w:rPr>
        <w:t>l.</w:t>
      </w:r>
    </w:p>
    <w:p w:rsidR="00835617" w:rsidRDefault="00835617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Veja-se </w:t>
      </w:r>
      <w:r w:rsidR="007775B4">
        <w:rPr>
          <w:rFonts w:ascii="Bookman Old Style" w:hAnsi="Bookman Old Style"/>
        </w:rPr>
        <w:t xml:space="preserve">a respeito </w:t>
      </w:r>
      <w:r>
        <w:rPr>
          <w:rFonts w:ascii="Bookman Old Style" w:hAnsi="Bookman Old Style"/>
        </w:rPr>
        <w:t>os requisitos estabelecidos no Edital, não observados pelo recorrente:</w:t>
      </w:r>
    </w:p>
    <w:p w:rsidR="00835617" w:rsidRDefault="00835617" w:rsidP="007775B4">
      <w:pPr>
        <w:spacing w:before="60" w:after="60" w:line="240" w:lineRule="auto"/>
        <w:ind w:firstLine="2835"/>
        <w:jc w:val="both"/>
        <w:rPr>
          <w:rFonts w:ascii="Bookman Old Style" w:hAnsi="Bookman Old Style"/>
        </w:rPr>
      </w:pPr>
    </w:p>
    <w:p w:rsidR="00FA0BC5" w:rsidRDefault="00FA0BC5" w:rsidP="00FA0BC5">
      <w:pPr>
        <w:spacing w:after="0" w:line="240" w:lineRule="auto"/>
        <w:ind w:left="2835"/>
        <w:jc w:val="both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(...)</w:t>
      </w:r>
    </w:p>
    <w:p w:rsidR="00FA0BC5" w:rsidRPr="00FA0BC5" w:rsidRDefault="00FA0BC5" w:rsidP="00FA0BC5">
      <w:pPr>
        <w:spacing w:after="0" w:line="240" w:lineRule="auto"/>
        <w:ind w:left="2835"/>
        <w:jc w:val="both"/>
        <w:rPr>
          <w:rFonts w:ascii="Bookman Old Style" w:hAnsi="Bookman Old Style"/>
          <w:i/>
          <w:sz w:val="16"/>
          <w:szCs w:val="16"/>
        </w:rPr>
      </w:pPr>
      <w:r w:rsidRPr="00FA0BC5">
        <w:rPr>
          <w:rFonts w:ascii="Bookman Old Style" w:hAnsi="Bookman Old Style"/>
          <w:i/>
          <w:sz w:val="16"/>
          <w:szCs w:val="16"/>
        </w:rPr>
        <w:t xml:space="preserve">4.3. </w:t>
      </w:r>
      <w:r w:rsidRPr="00F23CBA">
        <w:rPr>
          <w:rFonts w:ascii="Bookman Old Style" w:hAnsi="Bookman Old Style"/>
          <w:i/>
          <w:sz w:val="16"/>
          <w:szCs w:val="16"/>
          <w:u w:val="single"/>
        </w:rPr>
        <w:t>O pedido de inscrição no processo eleitoral deve ser assinado e digitalizado para envio, acompanhado de cópia dos seguintes documentos</w:t>
      </w:r>
      <w:r w:rsidRPr="00FA0BC5">
        <w:rPr>
          <w:rFonts w:ascii="Bookman Old Style" w:hAnsi="Bookman Old Style"/>
          <w:i/>
          <w:sz w:val="16"/>
          <w:szCs w:val="16"/>
        </w:rPr>
        <w:t>: RG, CPF ou carteira de habilitação, comprovante de residência, declaração de que nenhum dos seus dirigentes são Funcionários Públicos de qualquer esfera</w:t>
      </w:r>
      <w:r w:rsidRPr="00F23CBA">
        <w:rPr>
          <w:rFonts w:ascii="Bookman Old Style" w:hAnsi="Bookman Old Style"/>
          <w:i/>
          <w:sz w:val="16"/>
          <w:szCs w:val="16"/>
          <w:u w:val="single"/>
        </w:rPr>
        <w:t>,</w:t>
      </w:r>
      <w:r w:rsidRPr="00F23CBA">
        <w:rPr>
          <w:rFonts w:ascii="Bookman Old Style" w:hAnsi="Bookman Old Style"/>
          <w:b/>
          <w:i/>
          <w:sz w:val="16"/>
          <w:szCs w:val="16"/>
          <w:u w:val="single"/>
        </w:rPr>
        <w:t xml:space="preserve"> sob pena de indeferimento</w:t>
      </w:r>
      <w:r w:rsidRPr="00FA0BC5">
        <w:rPr>
          <w:rFonts w:ascii="Bookman Old Style" w:hAnsi="Bookman Old Style"/>
          <w:i/>
          <w:sz w:val="16"/>
          <w:szCs w:val="16"/>
        </w:rPr>
        <w:t>, nos termos deste Edital:</w:t>
      </w:r>
    </w:p>
    <w:p w:rsidR="00FA0BC5" w:rsidRPr="00FA0BC5" w:rsidRDefault="00FA0BC5" w:rsidP="00FA0BC5">
      <w:pPr>
        <w:spacing w:after="0" w:line="240" w:lineRule="auto"/>
        <w:ind w:left="2835"/>
        <w:jc w:val="both"/>
        <w:rPr>
          <w:rFonts w:ascii="Bookman Old Style" w:hAnsi="Bookman Old Style"/>
          <w:i/>
          <w:sz w:val="16"/>
          <w:szCs w:val="16"/>
        </w:rPr>
      </w:pPr>
      <w:r w:rsidRPr="00FA0BC5">
        <w:rPr>
          <w:rFonts w:ascii="Bookman Old Style" w:hAnsi="Bookman Old Style"/>
          <w:i/>
          <w:sz w:val="16"/>
          <w:szCs w:val="16"/>
        </w:rPr>
        <w:t xml:space="preserve">I - </w:t>
      </w:r>
      <w:proofErr w:type="gramStart"/>
      <w:r w:rsidRPr="007775B4">
        <w:rPr>
          <w:rFonts w:ascii="Bookman Old Style" w:hAnsi="Bookman Old Style"/>
          <w:b/>
          <w:i/>
          <w:sz w:val="16"/>
          <w:szCs w:val="16"/>
          <w:u w:val="single"/>
        </w:rPr>
        <w:t>formulário</w:t>
      </w:r>
      <w:proofErr w:type="gramEnd"/>
      <w:r w:rsidRPr="007775B4">
        <w:rPr>
          <w:rFonts w:ascii="Bookman Old Style" w:hAnsi="Bookman Old Style"/>
          <w:b/>
          <w:i/>
          <w:sz w:val="16"/>
          <w:szCs w:val="16"/>
          <w:u w:val="single"/>
        </w:rPr>
        <w:t xml:space="preserve"> de inscrição</w:t>
      </w:r>
      <w:r w:rsidRPr="00FA0BC5">
        <w:rPr>
          <w:rFonts w:ascii="Bookman Old Style" w:hAnsi="Bookman Old Style"/>
          <w:i/>
          <w:sz w:val="16"/>
          <w:szCs w:val="16"/>
        </w:rPr>
        <w:t>, cuja forma é livre, devendo conter documentos e informações que comprovem o atendimento dos requisitos previstos neste edital, em especial a prova de CNPJ, sede, filial ou representação com domicílio no Estado Mato Grosso do Sul, como também documentos que comprovem a finalidade relacionada a segurança pública;</w:t>
      </w:r>
    </w:p>
    <w:p w:rsidR="00FA0BC5" w:rsidRPr="00FA0BC5" w:rsidRDefault="00FA0BC5" w:rsidP="00FA0BC5">
      <w:pPr>
        <w:spacing w:after="0" w:line="240" w:lineRule="auto"/>
        <w:ind w:left="2835"/>
        <w:jc w:val="both"/>
        <w:rPr>
          <w:rFonts w:ascii="Bookman Old Style" w:hAnsi="Bookman Old Style"/>
          <w:i/>
          <w:sz w:val="16"/>
          <w:szCs w:val="16"/>
        </w:rPr>
      </w:pPr>
      <w:r w:rsidRPr="00FA0BC5">
        <w:rPr>
          <w:rFonts w:ascii="Bookman Old Style" w:hAnsi="Bookman Old Style"/>
          <w:i/>
          <w:sz w:val="16"/>
          <w:szCs w:val="16"/>
        </w:rPr>
        <w:t xml:space="preserve">II - </w:t>
      </w:r>
      <w:proofErr w:type="gramStart"/>
      <w:r w:rsidRPr="007775B4">
        <w:rPr>
          <w:rFonts w:ascii="Bookman Old Style" w:hAnsi="Bookman Old Style"/>
          <w:b/>
          <w:i/>
          <w:sz w:val="16"/>
          <w:szCs w:val="16"/>
          <w:u w:val="single"/>
        </w:rPr>
        <w:t>declaração</w:t>
      </w:r>
      <w:proofErr w:type="gramEnd"/>
      <w:r w:rsidRPr="007775B4">
        <w:rPr>
          <w:rFonts w:ascii="Bookman Old Style" w:hAnsi="Bookman Old Style"/>
          <w:b/>
          <w:i/>
          <w:sz w:val="16"/>
          <w:szCs w:val="16"/>
          <w:u w:val="single"/>
        </w:rPr>
        <w:t xml:space="preserve"> de existência e funcionamento</w:t>
      </w:r>
      <w:r w:rsidRPr="00FA0BC5">
        <w:rPr>
          <w:rFonts w:ascii="Bookman Old Style" w:hAnsi="Bookman Old Style"/>
          <w:i/>
          <w:sz w:val="16"/>
          <w:szCs w:val="16"/>
        </w:rPr>
        <w:t>, nos termos do inciso I dos itens 3.1 e 3.2;</w:t>
      </w:r>
    </w:p>
    <w:p w:rsidR="00FA0BC5" w:rsidRPr="00FA0BC5" w:rsidRDefault="00FA0BC5" w:rsidP="00FA0BC5">
      <w:pPr>
        <w:spacing w:after="0" w:line="240" w:lineRule="auto"/>
        <w:ind w:left="2835"/>
        <w:jc w:val="both"/>
        <w:rPr>
          <w:rFonts w:ascii="Bookman Old Style" w:hAnsi="Bookman Old Style"/>
          <w:i/>
          <w:sz w:val="16"/>
          <w:szCs w:val="16"/>
        </w:rPr>
      </w:pPr>
      <w:r w:rsidRPr="00FA0BC5">
        <w:rPr>
          <w:rFonts w:ascii="Bookman Old Style" w:hAnsi="Bookman Old Style"/>
          <w:i/>
          <w:sz w:val="16"/>
          <w:szCs w:val="16"/>
        </w:rPr>
        <w:t xml:space="preserve">III - </w:t>
      </w:r>
      <w:r w:rsidRPr="007775B4">
        <w:rPr>
          <w:rFonts w:ascii="Bookman Old Style" w:hAnsi="Bookman Old Style"/>
          <w:b/>
          <w:i/>
          <w:sz w:val="16"/>
          <w:szCs w:val="16"/>
          <w:u w:val="single"/>
        </w:rPr>
        <w:t>relatórios de atividades do último ano</w:t>
      </w:r>
      <w:r w:rsidRPr="00FA0BC5">
        <w:rPr>
          <w:rFonts w:ascii="Bookman Old Style" w:hAnsi="Bookman Old Style"/>
          <w:i/>
          <w:sz w:val="16"/>
          <w:szCs w:val="16"/>
        </w:rPr>
        <w:t>;</w:t>
      </w:r>
    </w:p>
    <w:p w:rsidR="00FA0BC5" w:rsidRPr="00FA0BC5" w:rsidRDefault="00FA0BC5" w:rsidP="00FA0BC5">
      <w:pPr>
        <w:spacing w:after="0" w:line="240" w:lineRule="auto"/>
        <w:ind w:left="2835"/>
        <w:jc w:val="both"/>
        <w:rPr>
          <w:rFonts w:ascii="Bookman Old Style" w:hAnsi="Bookman Old Style"/>
          <w:i/>
          <w:sz w:val="16"/>
          <w:szCs w:val="16"/>
        </w:rPr>
      </w:pPr>
      <w:r w:rsidRPr="00FA0BC5">
        <w:rPr>
          <w:rFonts w:ascii="Bookman Old Style" w:hAnsi="Bookman Old Style"/>
          <w:i/>
          <w:sz w:val="16"/>
          <w:szCs w:val="16"/>
        </w:rPr>
        <w:t xml:space="preserve">IV - </w:t>
      </w:r>
      <w:proofErr w:type="gramStart"/>
      <w:r w:rsidRPr="007775B4">
        <w:rPr>
          <w:rFonts w:ascii="Bookman Old Style" w:hAnsi="Bookman Old Style"/>
          <w:b/>
          <w:i/>
          <w:sz w:val="16"/>
          <w:szCs w:val="16"/>
          <w:u w:val="single"/>
        </w:rPr>
        <w:t>ata</w:t>
      </w:r>
      <w:proofErr w:type="gramEnd"/>
      <w:r w:rsidRPr="007775B4">
        <w:rPr>
          <w:rFonts w:ascii="Bookman Old Style" w:hAnsi="Bookman Old Style"/>
          <w:b/>
          <w:i/>
          <w:sz w:val="16"/>
          <w:szCs w:val="16"/>
          <w:u w:val="single"/>
        </w:rPr>
        <w:t xml:space="preserve"> de posse da atual diretoria</w:t>
      </w:r>
      <w:r w:rsidRPr="00FA0BC5">
        <w:rPr>
          <w:rFonts w:ascii="Bookman Old Style" w:hAnsi="Bookman Old Style"/>
          <w:i/>
          <w:sz w:val="16"/>
          <w:szCs w:val="16"/>
        </w:rPr>
        <w:t>;</w:t>
      </w:r>
    </w:p>
    <w:p w:rsidR="00FA0BC5" w:rsidRPr="00FA0BC5" w:rsidRDefault="00FA0BC5" w:rsidP="00FA0BC5">
      <w:pPr>
        <w:spacing w:after="0" w:line="240" w:lineRule="auto"/>
        <w:ind w:left="2835"/>
        <w:jc w:val="both"/>
        <w:rPr>
          <w:rFonts w:ascii="Bookman Old Style" w:hAnsi="Bookman Old Style"/>
          <w:i/>
          <w:sz w:val="16"/>
          <w:szCs w:val="16"/>
        </w:rPr>
      </w:pPr>
      <w:r w:rsidRPr="00FA0BC5">
        <w:rPr>
          <w:rFonts w:ascii="Bookman Old Style" w:hAnsi="Bookman Old Style"/>
          <w:i/>
          <w:sz w:val="16"/>
          <w:szCs w:val="16"/>
        </w:rPr>
        <w:t xml:space="preserve">V – </w:t>
      </w:r>
      <w:proofErr w:type="gramStart"/>
      <w:r w:rsidRPr="00FA0BC5">
        <w:rPr>
          <w:rFonts w:ascii="Bookman Old Style" w:hAnsi="Bookman Old Style"/>
          <w:i/>
          <w:sz w:val="16"/>
          <w:szCs w:val="16"/>
        </w:rPr>
        <w:t>no</w:t>
      </w:r>
      <w:proofErr w:type="gramEnd"/>
      <w:r w:rsidRPr="00FA0BC5">
        <w:rPr>
          <w:rFonts w:ascii="Bookman Old Style" w:hAnsi="Bookman Old Style"/>
          <w:i/>
          <w:sz w:val="16"/>
          <w:szCs w:val="16"/>
        </w:rPr>
        <w:t xml:space="preserve"> caso das entidades de profissionais de segurança pública relação, por entidade, do </w:t>
      </w:r>
      <w:r w:rsidRPr="007775B4">
        <w:rPr>
          <w:rFonts w:ascii="Bookman Old Style" w:hAnsi="Bookman Old Style"/>
          <w:b/>
          <w:i/>
          <w:sz w:val="16"/>
          <w:szCs w:val="16"/>
          <w:u w:val="single"/>
        </w:rPr>
        <w:t>número de profissionais sócios</w:t>
      </w:r>
      <w:r w:rsidRPr="00FA0BC5">
        <w:rPr>
          <w:rFonts w:ascii="Bookman Old Style" w:hAnsi="Bookman Old Style"/>
          <w:i/>
          <w:sz w:val="16"/>
          <w:szCs w:val="16"/>
        </w:rPr>
        <w:t>, filiados, sindicalizados ou representados;</w:t>
      </w:r>
    </w:p>
    <w:p w:rsidR="00FA0BC5" w:rsidRPr="00F23CBA" w:rsidRDefault="00FA0BC5" w:rsidP="00FA0BC5">
      <w:pPr>
        <w:spacing w:after="0" w:line="240" w:lineRule="auto"/>
        <w:ind w:left="2835"/>
        <w:jc w:val="both"/>
        <w:rPr>
          <w:rFonts w:ascii="Bookman Old Style" w:hAnsi="Bookman Old Style"/>
          <w:sz w:val="16"/>
          <w:szCs w:val="16"/>
        </w:rPr>
      </w:pPr>
      <w:r w:rsidRPr="00FA0BC5">
        <w:rPr>
          <w:rFonts w:ascii="Bookman Old Style" w:hAnsi="Bookman Old Style"/>
          <w:i/>
          <w:sz w:val="16"/>
          <w:szCs w:val="16"/>
        </w:rPr>
        <w:t xml:space="preserve">VI - </w:t>
      </w:r>
      <w:proofErr w:type="gramStart"/>
      <w:r w:rsidRPr="007775B4">
        <w:rPr>
          <w:rFonts w:ascii="Bookman Old Style" w:hAnsi="Bookman Old Style"/>
          <w:b/>
          <w:i/>
          <w:sz w:val="16"/>
          <w:szCs w:val="16"/>
          <w:u w:val="single"/>
        </w:rPr>
        <w:t>declaração</w:t>
      </w:r>
      <w:proofErr w:type="gramEnd"/>
      <w:r w:rsidRPr="007775B4">
        <w:rPr>
          <w:rFonts w:ascii="Bookman Old Style" w:hAnsi="Bookman Old Style"/>
          <w:b/>
          <w:i/>
          <w:sz w:val="16"/>
          <w:szCs w:val="16"/>
          <w:u w:val="single"/>
        </w:rPr>
        <w:t xml:space="preserve"> expedida pelo dirigente, atestando de que a entidade social cumpre os requisitos deste Edital</w:t>
      </w:r>
      <w:r w:rsidRPr="00FA0BC5">
        <w:rPr>
          <w:rFonts w:ascii="Bookman Old Style" w:hAnsi="Bookman Old Style"/>
          <w:i/>
          <w:sz w:val="16"/>
          <w:szCs w:val="16"/>
        </w:rPr>
        <w:t xml:space="preserve"> e não está enquadrado nas vedações do subitem 3.3;</w:t>
      </w:r>
      <w:r w:rsidR="00F23CBA">
        <w:rPr>
          <w:rFonts w:ascii="Bookman Old Style" w:hAnsi="Bookman Old Style"/>
          <w:i/>
          <w:sz w:val="16"/>
          <w:szCs w:val="16"/>
        </w:rPr>
        <w:t xml:space="preserve"> </w:t>
      </w:r>
      <w:r w:rsidR="00F23CBA" w:rsidRPr="00F23CBA">
        <w:rPr>
          <w:rFonts w:ascii="Bookman Old Style" w:hAnsi="Bookman Old Style"/>
          <w:sz w:val="16"/>
          <w:szCs w:val="16"/>
        </w:rPr>
        <w:t>(sublinhado e destaque nosso)</w:t>
      </w:r>
    </w:p>
    <w:p w:rsidR="00FA0BC5" w:rsidRPr="00FA0BC5" w:rsidRDefault="00FA0BC5" w:rsidP="00FA0BC5">
      <w:pPr>
        <w:spacing w:after="0" w:line="240" w:lineRule="auto"/>
        <w:ind w:left="2835"/>
        <w:jc w:val="both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(...)</w:t>
      </w:r>
    </w:p>
    <w:p w:rsidR="00835617" w:rsidRDefault="00835617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</w:p>
    <w:p w:rsidR="00FA0BC5" w:rsidRDefault="007775B4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Assim, outra opção não restou à Comissão Eleitoral, que não fosse o indeferimento da inscrição, posto que não foram observadas as regras </w:t>
      </w:r>
      <w:proofErr w:type="spellStart"/>
      <w:r>
        <w:rPr>
          <w:rFonts w:ascii="Bookman Old Style" w:hAnsi="Bookman Old Style"/>
        </w:rPr>
        <w:t>editalícias</w:t>
      </w:r>
      <w:proofErr w:type="spellEnd"/>
      <w:r>
        <w:rPr>
          <w:rFonts w:ascii="Bookman Old Style" w:hAnsi="Bookman Old Style"/>
        </w:rPr>
        <w:t xml:space="preserve"> que tratam da INSCRIÇÃO NO PROCESSO ELEITORAL (v. Edital de Chamada Pública):</w:t>
      </w:r>
    </w:p>
    <w:p w:rsidR="007775B4" w:rsidRDefault="007775B4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</w:p>
    <w:p w:rsidR="007775B4" w:rsidRPr="007775B4" w:rsidRDefault="007775B4" w:rsidP="007775B4">
      <w:pPr>
        <w:spacing w:after="0" w:line="240" w:lineRule="auto"/>
        <w:ind w:left="2835"/>
        <w:jc w:val="both"/>
        <w:rPr>
          <w:rFonts w:ascii="Bookman Old Style" w:hAnsi="Bookman Old Style"/>
          <w:i/>
          <w:sz w:val="16"/>
          <w:szCs w:val="16"/>
        </w:rPr>
      </w:pPr>
      <w:r w:rsidRPr="007775B4">
        <w:rPr>
          <w:rFonts w:ascii="Bookman Old Style" w:hAnsi="Bookman Old Style"/>
          <w:i/>
          <w:sz w:val="16"/>
          <w:szCs w:val="16"/>
        </w:rPr>
        <w:t>4. INSCRIÇÃO NO PROCESSO ELEITORAL</w:t>
      </w:r>
    </w:p>
    <w:p w:rsidR="007775B4" w:rsidRPr="007775B4" w:rsidRDefault="007775B4" w:rsidP="007775B4">
      <w:pPr>
        <w:spacing w:after="0" w:line="240" w:lineRule="auto"/>
        <w:ind w:left="2835"/>
        <w:jc w:val="both"/>
        <w:rPr>
          <w:rFonts w:ascii="Bookman Old Style" w:hAnsi="Bookman Old Style"/>
          <w:i/>
          <w:sz w:val="16"/>
          <w:szCs w:val="16"/>
        </w:rPr>
      </w:pPr>
      <w:r w:rsidRPr="007775B4">
        <w:rPr>
          <w:rFonts w:ascii="Bookman Old Style" w:hAnsi="Bookman Old Style"/>
          <w:i/>
          <w:sz w:val="16"/>
          <w:szCs w:val="16"/>
        </w:rPr>
        <w:t xml:space="preserve">4.1. </w:t>
      </w:r>
      <w:r w:rsidRPr="007775B4">
        <w:rPr>
          <w:rFonts w:ascii="Bookman Old Style" w:hAnsi="Bookman Old Style"/>
          <w:i/>
          <w:sz w:val="16"/>
          <w:szCs w:val="16"/>
          <w:u w:val="single"/>
        </w:rPr>
        <w:t xml:space="preserve">O pedido de inscrição no processo eleitoral deve ser realizado única e exclusivamente por meio eletrônico, </w:t>
      </w:r>
      <w:r w:rsidRPr="007775B4">
        <w:rPr>
          <w:rFonts w:ascii="Bookman Old Style" w:hAnsi="Bookman Old Style"/>
          <w:b/>
          <w:i/>
          <w:sz w:val="16"/>
          <w:szCs w:val="16"/>
          <w:u w:val="single"/>
        </w:rPr>
        <w:t>conforme cronograma</w:t>
      </w:r>
      <w:r w:rsidRPr="007775B4">
        <w:rPr>
          <w:rFonts w:ascii="Bookman Old Style" w:hAnsi="Bookman Old Style"/>
          <w:i/>
          <w:sz w:val="16"/>
          <w:szCs w:val="16"/>
        </w:rPr>
        <w:t>.</w:t>
      </w:r>
    </w:p>
    <w:p w:rsidR="007775B4" w:rsidRPr="007775B4" w:rsidRDefault="007775B4" w:rsidP="007775B4">
      <w:pPr>
        <w:spacing w:after="0" w:line="240" w:lineRule="auto"/>
        <w:ind w:left="2835"/>
        <w:jc w:val="both"/>
        <w:rPr>
          <w:rFonts w:ascii="Bookman Old Style" w:hAnsi="Bookman Old Style"/>
          <w:i/>
          <w:sz w:val="16"/>
          <w:szCs w:val="16"/>
        </w:rPr>
      </w:pPr>
      <w:r w:rsidRPr="007775B4">
        <w:rPr>
          <w:rFonts w:ascii="Bookman Old Style" w:hAnsi="Bookman Old Style"/>
          <w:i/>
          <w:sz w:val="16"/>
          <w:szCs w:val="16"/>
        </w:rPr>
        <w:t xml:space="preserve">4.2. </w:t>
      </w:r>
      <w:r w:rsidRPr="007775B4">
        <w:rPr>
          <w:rFonts w:ascii="Bookman Old Style" w:hAnsi="Bookman Old Style"/>
          <w:i/>
          <w:sz w:val="16"/>
          <w:szCs w:val="16"/>
          <w:u w:val="single"/>
        </w:rPr>
        <w:t xml:space="preserve">Não serão aceitos pedidos de inscrição apresentados fora </w:t>
      </w:r>
      <w:r w:rsidRPr="007775B4">
        <w:rPr>
          <w:rFonts w:ascii="Bookman Old Style" w:hAnsi="Bookman Old Style"/>
          <w:i/>
          <w:sz w:val="16"/>
          <w:szCs w:val="16"/>
        </w:rPr>
        <w:t xml:space="preserve">do prazo ou </w:t>
      </w:r>
      <w:r w:rsidRPr="007775B4">
        <w:rPr>
          <w:rFonts w:ascii="Bookman Old Style" w:hAnsi="Bookman Old Style"/>
          <w:i/>
          <w:sz w:val="16"/>
          <w:szCs w:val="16"/>
          <w:u w:val="single"/>
        </w:rPr>
        <w:t>do meio previsto neste edital.</w:t>
      </w:r>
      <w:r w:rsidR="00F81E02">
        <w:rPr>
          <w:rFonts w:ascii="Bookman Old Style" w:hAnsi="Bookman Old Style"/>
          <w:i/>
          <w:sz w:val="16"/>
          <w:szCs w:val="16"/>
          <w:u w:val="single"/>
        </w:rPr>
        <w:t xml:space="preserve"> </w:t>
      </w:r>
      <w:r w:rsidR="00F81E02" w:rsidRPr="00F23CBA">
        <w:rPr>
          <w:rFonts w:ascii="Bookman Old Style" w:hAnsi="Bookman Old Style"/>
          <w:sz w:val="16"/>
          <w:szCs w:val="16"/>
        </w:rPr>
        <w:t>(</w:t>
      </w:r>
      <w:proofErr w:type="gramStart"/>
      <w:r w:rsidR="00F81E02" w:rsidRPr="00F23CBA">
        <w:rPr>
          <w:rFonts w:ascii="Bookman Old Style" w:hAnsi="Bookman Old Style"/>
          <w:sz w:val="16"/>
          <w:szCs w:val="16"/>
        </w:rPr>
        <w:t>sublinhado</w:t>
      </w:r>
      <w:proofErr w:type="gramEnd"/>
      <w:r w:rsidR="00F81E02" w:rsidRPr="00F23CBA">
        <w:rPr>
          <w:rFonts w:ascii="Bookman Old Style" w:hAnsi="Bookman Old Style"/>
          <w:sz w:val="16"/>
          <w:szCs w:val="16"/>
        </w:rPr>
        <w:t xml:space="preserve"> e destaque nosso)</w:t>
      </w:r>
    </w:p>
    <w:p w:rsidR="007775B4" w:rsidRDefault="007775B4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</w:p>
    <w:p w:rsidR="00FA0BC5" w:rsidRDefault="00CF7ADD" w:rsidP="00346DA0">
      <w:pPr>
        <w:spacing w:after="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Ora, </w:t>
      </w:r>
      <w:r w:rsidR="00F81E02">
        <w:rPr>
          <w:rFonts w:ascii="Bookman Old Style" w:hAnsi="Bookman Old Style"/>
        </w:rPr>
        <w:t xml:space="preserve">assim, é incabível </w:t>
      </w:r>
      <w:r>
        <w:rPr>
          <w:rFonts w:ascii="Bookman Old Style" w:hAnsi="Bookman Old Style"/>
        </w:rPr>
        <w:t>dizer que o CRONOGRAMA</w:t>
      </w:r>
      <w:r w:rsidR="00016F8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anexo </w:t>
      </w:r>
      <w:r w:rsidR="00016F8F">
        <w:rPr>
          <w:rFonts w:ascii="Bookman Old Style" w:hAnsi="Bookman Old Style"/>
        </w:rPr>
        <w:t xml:space="preserve">I </w:t>
      </w:r>
      <w:r>
        <w:rPr>
          <w:rFonts w:ascii="Bookman Old Style" w:hAnsi="Bookman Old Style"/>
        </w:rPr>
        <w:t>ao Edital</w:t>
      </w:r>
      <w:r w:rsidR="00016F8F">
        <w:rPr>
          <w:rFonts w:ascii="Bookman Old Style" w:hAnsi="Bookman Old Style"/>
        </w:rPr>
        <w:t xml:space="preserve"> de Chamada Pública, que contém informações minuciosas acerca de todo o certame</w:t>
      </w:r>
      <w:r>
        <w:rPr>
          <w:rFonts w:ascii="Bookman Old Style" w:hAnsi="Bookman Old Style"/>
        </w:rPr>
        <w:t xml:space="preserve">, </w:t>
      </w:r>
      <w:r w:rsidRPr="00835617">
        <w:rPr>
          <w:rFonts w:ascii="Bookman Old Style" w:hAnsi="Bookman Old Style"/>
          <w:sz w:val="24"/>
          <w:szCs w:val="24"/>
        </w:rPr>
        <w:t xml:space="preserve">não possui a força vinculante de uma norma, pois se trata de um </w:t>
      </w:r>
      <w:r w:rsidRPr="00835617">
        <w:rPr>
          <w:rFonts w:ascii="Bookman Old Style" w:hAnsi="Bookman Old Style"/>
          <w:sz w:val="24"/>
          <w:szCs w:val="24"/>
        </w:rPr>
        <w:lastRenderedPageBreak/>
        <w:t xml:space="preserve">“planejamento”, </w:t>
      </w:r>
      <w:r>
        <w:rPr>
          <w:rFonts w:ascii="Bookman Old Style" w:hAnsi="Bookman Old Style"/>
          <w:sz w:val="24"/>
          <w:szCs w:val="24"/>
        </w:rPr>
        <w:t>de</w:t>
      </w:r>
      <w:r w:rsidRPr="00835617">
        <w:rPr>
          <w:rFonts w:ascii="Bookman Old Style" w:hAnsi="Bookman Old Style"/>
          <w:sz w:val="24"/>
          <w:szCs w:val="24"/>
        </w:rPr>
        <w:t xml:space="preserve"> uma “intenção”</w:t>
      </w:r>
      <w:r w:rsidR="00016F8F">
        <w:rPr>
          <w:rFonts w:ascii="Bookman Old Style" w:hAnsi="Bookman Old Style"/>
          <w:sz w:val="24"/>
          <w:szCs w:val="24"/>
        </w:rPr>
        <w:t xml:space="preserve">, </w:t>
      </w:r>
      <w:r w:rsidR="00F81E02">
        <w:rPr>
          <w:rFonts w:ascii="Bookman Old Style" w:hAnsi="Bookman Old Style"/>
          <w:sz w:val="24"/>
          <w:szCs w:val="24"/>
        </w:rPr>
        <w:t>quando, em verdade, ele (o anexo), sempre é parte integrante do Edital.</w:t>
      </w:r>
    </w:p>
    <w:p w:rsidR="00F81E02" w:rsidRDefault="00F81E02" w:rsidP="00346DA0">
      <w:pPr>
        <w:spacing w:after="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Corrobora tal assertiva, o constante na Lei de Licitações, ao tratar dos editais (Lei n. 8.666, de 21 </w:t>
      </w:r>
      <w:proofErr w:type="spellStart"/>
      <w:r>
        <w:rPr>
          <w:rFonts w:ascii="Bookman Old Style" w:hAnsi="Bookman Old Style"/>
          <w:sz w:val="24"/>
          <w:szCs w:val="24"/>
        </w:rPr>
        <w:t>Jun</w:t>
      </w:r>
      <w:proofErr w:type="spellEnd"/>
      <w:r>
        <w:rPr>
          <w:rFonts w:ascii="Bookman Old Style" w:hAnsi="Bookman Old Style"/>
          <w:sz w:val="24"/>
          <w:szCs w:val="24"/>
        </w:rPr>
        <w:t xml:space="preserve"> 93), o qual é base para qualquer chamamento público:</w:t>
      </w:r>
    </w:p>
    <w:p w:rsidR="00F81E02" w:rsidRDefault="00F81E02" w:rsidP="00346DA0">
      <w:pPr>
        <w:spacing w:after="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F81E02" w:rsidRPr="00F81E02" w:rsidRDefault="00F81E02" w:rsidP="00F81E02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>Art. 40 (</w:t>
      </w:r>
      <w:proofErr w:type="spellStart"/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>omissis</w:t>
      </w:r>
      <w:proofErr w:type="spellEnd"/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>).</w:t>
      </w:r>
    </w:p>
    <w:p w:rsidR="00F81E02" w:rsidRPr="00F81E02" w:rsidRDefault="00F81E02" w:rsidP="00F81E02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i/>
          <w:color w:val="000000"/>
          <w:sz w:val="16"/>
          <w:szCs w:val="16"/>
        </w:rPr>
      </w:pPr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>§ 2</w:t>
      </w:r>
      <w:r w:rsidRPr="00F81E02">
        <w:rPr>
          <w:rFonts w:ascii="Bookman Old Style" w:hAnsi="Bookman Old Style" w:cs="Arial"/>
          <w:i/>
          <w:color w:val="000000"/>
          <w:sz w:val="16"/>
          <w:szCs w:val="16"/>
          <w:u w:val="single"/>
          <w:vertAlign w:val="superscript"/>
        </w:rPr>
        <w:t>o</w:t>
      </w:r>
      <w:r w:rsidRPr="00F81E02">
        <w:rPr>
          <w:rFonts w:ascii="Bookman Old Style" w:hAnsi="Bookman Old Style" w:cs="Arial"/>
          <w:i/>
          <w:color w:val="000000"/>
          <w:sz w:val="16"/>
          <w:szCs w:val="16"/>
          <w:vertAlign w:val="superscript"/>
        </w:rPr>
        <w:t xml:space="preserve"> </w:t>
      </w:r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 xml:space="preserve">Constituem </w:t>
      </w:r>
      <w:r w:rsidRPr="00F81E02">
        <w:rPr>
          <w:rFonts w:ascii="Bookman Old Style" w:hAnsi="Bookman Old Style" w:cs="Arial"/>
          <w:b/>
          <w:i/>
          <w:color w:val="000000"/>
          <w:sz w:val="16"/>
          <w:szCs w:val="16"/>
          <w:u w:val="single"/>
        </w:rPr>
        <w:t>anexos</w:t>
      </w:r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 xml:space="preserve"> do edital, </w:t>
      </w:r>
      <w:r w:rsidRPr="00F81E02">
        <w:rPr>
          <w:rFonts w:ascii="Bookman Old Style" w:hAnsi="Bookman Old Style" w:cs="Arial"/>
          <w:b/>
          <w:i/>
          <w:color w:val="000000"/>
          <w:sz w:val="16"/>
          <w:szCs w:val="16"/>
          <w:u w:val="single"/>
        </w:rPr>
        <w:t>dele fazendo parte integrante</w:t>
      </w:r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>:</w:t>
      </w:r>
    </w:p>
    <w:p w:rsidR="00F81E02" w:rsidRPr="00F81E02" w:rsidRDefault="00F81E02" w:rsidP="00F81E02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i/>
          <w:color w:val="000000"/>
          <w:sz w:val="16"/>
          <w:szCs w:val="16"/>
        </w:rPr>
      </w:pPr>
      <w:bookmarkStart w:id="1" w:name="art40§2i"/>
      <w:bookmarkEnd w:id="1"/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 xml:space="preserve">I - </w:t>
      </w:r>
      <w:proofErr w:type="gramStart"/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>o</w:t>
      </w:r>
      <w:proofErr w:type="gramEnd"/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 xml:space="preserve"> projeto básico e/ou executivo, com todas as suas partes, desenhos, especificações e outros complementos;</w:t>
      </w:r>
    </w:p>
    <w:p w:rsidR="00F81E02" w:rsidRPr="00F81E02" w:rsidRDefault="00F81E02" w:rsidP="00F81E02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i/>
          <w:sz w:val="16"/>
          <w:szCs w:val="16"/>
        </w:rPr>
      </w:pPr>
      <w:bookmarkStart w:id="2" w:name="art40§2ii."/>
      <w:bookmarkStart w:id="3" w:name="art40§2ii"/>
      <w:bookmarkEnd w:id="2"/>
      <w:bookmarkEnd w:id="3"/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 xml:space="preserve">II - orçamento estimado em planilhas de quantitativos e preços unitários; </w:t>
      </w:r>
      <w:hyperlink r:id="rId7" w:anchor="art1" w:history="1">
        <w:r w:rsidRPr="00F81E02">
          <w:rPr>
            <w:rStyle w:val="Hyperlink"/>
            <w:rFonts w:ascii="Bookman Old Style" w:hAnsi="Bookman Old Style" w:cs="Arial"/>
            <w:i/>
            <w:color w:val="auto"/>
            <w:sz w:val="16"/>
            <w:szCs w:val="16"/>
            <w:u w:val="none"/>
          </w:rPr>
          <w:t>(Redação dada pela Lei nº 8.883, de 1994)</w:t>
        </w:r>
      </w:hyperlink>
    </w:p>
    <w:p w:rsidR="00F81E02" w:rsidRPr="00F81E02" w:rsidRDefault="00F81E02" w:rsidP="00F81E02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i/>
          <w:color w:val="000000"/>
          <w:sz w:val="16"/>
          <w:szCs w:val="16"/>
        </w:rPr>
      </w:pPr>
      <w:bookmarkStart w:id="4" w:name="art40§2iii"/>
      <w:bookmarkEnd w:id="4"/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>III - a minuta do contrato a ser firmado entre a Administração e o licitante vencedor;</w:t>
      </w:r>
    </w:p>
    <w:p w:rsidR="00F81E02" w:rsidRPr="00F81E02" w:rsidRDefault="00F81E02" w:rsidP="00F81E02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bookmarkStart w:id="5" w:name="art40§2iv"/>
      <w:bookmarkEnd w:id="5"/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 xml:space="preserve">IV - </w:t>
      </w:r>
      <w:proofErr w:type="gramStart"/>
      <w:r w:rsidRPr="00F81E02">
        <w:rPr>
          <w:rFonts w:ascii="Bookman Old Style" w:hAnsi="Bookman Old Style" w:cs="Arial"/>
          <w:b/>
          <w:i/>
          <w:color w:val="000000"/>
          <w:sz w:val="16"/>
          <w:szCs w:val="16"/>
          <w:u w:val="single"/>
        </w:rPr>
        <w:t>as</w:t>
      </w:r>
      <w:proofErr w:type="gramEnd"/>
      <w:r w:rsidRPr="00F81E02">
        <w:rPr>
          <w:rFonts w:ascii="Bookman Old Style" w:hAnsi="Bookman Old Style" w:cs="Arial"/>
          <w:b/>
          <w:i/>
          <w:color w:val="000000"/>
          <w:sz w:val="16"/>
          <w:szCs w:val="16"/>
          <w:u w:val="single"/>
        </w:rPr>
        <w:t xml:space="preserve"> especificações complementares e as normas de execução pertinentes à licitação</w:t>
      </w:r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>.</w:t>
      </w:r>
      <w:r>
        <w:rPr>
          <w:rFonts w:ascii="Bookman Old Style" w:hAnsi="Bookman Old Style" w:cs="Arial"/>
          <w:i/>
          <w:color w:val="000000"/>
          <w:sz w:val="16"/>
          <w:szCs w:val="16"/>
        </w:rPr>
        <w:t xml:space="preserve"> </w:t>
      </w:r>
      <w:r w:rsidRPr="00F23CBA">
        <w:rPr>
          <w:rFonts w:ascii="Bookman Old Style" w:hAnsi="Bookman Old Style"/>
          <w:sz w:val="16"/>
          <w:szCs w:val="16"/>
        </w:rPr>
        <w:t>(</w:t>
      </w:r>
      <w:proofErr w:type="gramStart"/>
      <w:r w:rsidRPr="00F23CBA">
        <w:rPr>
          <w:rFonts w:ascii="Bookman Old Style" w:hAnsi="Bookman Old Style"/>
          <w:sz w:val="16"/>
          <w:szCs w:val="16"/>
        </w:rPr>
        <w:t>sublinhado</w:t>
      </w:r>
      <w:proofErr w:type="gramEnd"/>
      <w:r w:rsidRPr="00F23CBA">
        <w:rPr>
          <w:rFonts w:ascii="Bookman Old Style" w:hAnsi="Bookman Old Style"/>
          <w:sz w:val="16"/>
          <w:szCs w:val="16"/>
        </w:rPr>
        <w:t xml:space="preserve"> e destaque nosso)</w:t>
      </w:r>
    </w:p>
    <w:p w:rsidR="00F81E02" w:rsidRPr="00F81E02" w:rsidRDefault="00F81E02" w:rsidP="00F81E02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i/>
          <w:color w:val="000000"/>
          <w:sz w:val="16"/>
          <w:szCs w:val="16"/>
        </w:rPr>
      </w:pPr>
      <w:r w:rsidRPr="00F81E02">
        <w:rPr>
          <w:rFonts w:ascii="Bookman Old Style" w:hAnsi="Bookman Old Style" w:cs="Arial"/>
          <w:i/>
          <w:color w:val="000000"/>
          <w:sz w:val="16"/>
          <w:szCs w:val="16"/>
        </w:rPr>
        <w:t>(...)</w:t>
      </w:r>
    </w:p>
    <w:p w:rsidR="00F81E02" w:rsidRDefault="00F81E02" w:rsidP="00346DA0">
      <w:pPr>
        <w:spacing w:after="0" w:line="240" w:lineRule="auto"/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F81E02" w:rsidRDefault="005373E0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Ressalta-se que o chamamento público visa a atender especialmente o princípio fundamental da licitação pública, que é o princípio da igualdade entre os concorrentes, não se permitindo distinções de tratamento.</w:t>
      </w:r>
    </w:p>
    <w:p w:rsidR="005373E0" w:rsidRDefault="005373E0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</w:p>
    <w:p w:rsidR="005373E0" w:rsidRDefault="005373E0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Bem por isso, a medida que se impõe é o indeferimento do presente recurso, tanto por não assistir razão ao recorrente, quanto pelo fato de que a apresentação extemporânea dos documentos exigidos igualmente de todos os concorrentes, que somente agora o faz, no próprio recurso, implicaria em privilégio ilegítimo a um candidato.</w:t>
      </w:r>
    </w:p>
    <w:p w:rsidR="007775B4" w:rsidRDefault="005373E0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Assim, do exposto, SMJ, sou por conhecer o recurso e, no mérito, por indeferir o pedido, mantendo a decisão inicial de inabilitação do recorrente, pelas razões acima expostas.</w:t>
      </w:r>
    </w:p>
    <w:p w:rsidR="007925ED" w:rsidRDefault="007925ED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É como voto.</w:t>
      </w:r>
    </w:p>
    <w:p w:rsidR="007775B4" w:rsidRDefault="007775B4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</w:p>
    <w:p w:rsidR="00835617" w:rsidRDefault="00FA0BC5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Campo Grande, MS, 3 de abril de 2020.</w:t>
      </w:r>
    </w:p>
    <w:p w:rsidR="00FA0BC5" w:rsidRDefault="00FA0BC5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</w:p>
    <w:p w:rsidR="007925ED" w:rsidRDefault="007925ED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</w:p>
    <w:p w:rsidR="00FA0BC5" w:rsidRDefault="00FA0BC5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</w:p>
    <w:p w:rsidR="00FA0BC5" w:rsidRDefault="00FA0BC5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LUCIANO FIORINI FILHO</w:t>
      </w:r>
    </w:p>
    <w:p w:rsidR="00FA0BC5" w:rsidRDefault="00FA0BC5" w:rsidP="00346DA0">
      <w:pPr>
        <w:spacing w:after="0" w:line="24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Relator – Membro da Comissão Eleitoral</w:t>
      </w:r>
    </w:p>
    <w:p w:rsidR="0044463B" w:rsidRDefault="0044463B" w:rsidP="0044463B">
      <w:pPr>
        <w:spacing w:after="0" w:line="240" w:lineRule="auto"/>
        <w:jc w:val="both"/>
        <w:rPr>
          <w:rFonts w:ascii="Bookman Old Style" w:hAnsi="Bookman Old Style"/>
        </w:rPr>
      </w:pPr>
    </w:p>
    <w:p w:rsidR="0044463B" w:rsidRDefault="0044463B" w:rsidP="0044463B">
      <w:pPr>
        <w:spacing w:after="0" w:line="240" w:lineRule="auto"/>
        <w:jc w:val="both"/>
        <w:rPr>
          <w:rFonts w:ascii="Bookman Old Style" w:hAnsi="Bookman Old Style"/>
        </w:rPr>
      </w:pPr>
    </w:p>
    <w:p w:rsidR="0044463B" w:rsidRDefault="0044463B" w:rsidP="0044463B">
      <w:pPr>
        <w:spacing w:after="0" w:line="240" w:lineRule="auto"/>
        <w:jc w:val="both"/>
        <w:rPr>
          <w:rFonts w:ascii="Bookman Old Style" w:hAnsi="Bookman Old Style"/>
        </w:rPr>
      </w:pPr>
    </w:p>
    <w:p w:rsidR="00216258" w:rsidRDefault="00216258" w:rsidP="0044463B">
      <w:pPr>
        <w:spacing w:after="0" w:line="240" w:lineRule="auto"/>
        <w:jc w:val="both"/>
        <w:rPr>
          <w:rFonts w:ascii="Bookman Old Style" w:hAnsi="Bookman Old Style"/>
        </w:rPr>
      </w:pPr>
    </w:p>
    <w:p w:rsidR="0044463B" w:rsidRDefault="0044463B" w:rsidP="0044463B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Acompanho o voto do Relator.</w:t>
      </w:r>
    </w:p>
    <w:p w:rsidR="0044463B" w:rsidRDefault="0044463B" w:rsidP="0044463B">
      <w:pPr>
        <w:spacing w:after="0" w:line="240" w:lineRule="auto"/>
        <w:jc w:val="both"/>
        <w:rPr>
          <w:rFonts w:ascii="Bookman Old Style" w:hAnsi="Bookman Old Style"/>
        </w:rPr>
      </w:pPr>
    </w:p>
    <w:p w:rsidR="0044463B" w:rsidRDefault="0044463B" w:rsidP="0044463B">
      <w:pPr>
        <w:spacing w:after="0" w:line="240" w:lineRule="auto"/>
        <w:jc w:val="both"/>
        <w:rPr>
          <w:rFonts w:ascii="Bookman Old Style" w:hAnsi="Bookman Old Style"/>
        </w:rPr>
      </w:pPr>
    </w:p>
    <w:p w:rsidR="0044463B" w:rsidRDefault="0044463B" w:rsidP="0044463B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EDILSON OSNEI NAZARETH DUARTE</w:t>
      </w:r>
    </w:p>
    <w:p w:rsidR="0044463B" w:rsidRDefault="0044463B" w:rsidP="0044463B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Presidente da Comissão Eleitoral</w:t>
      </w:r>
    </w:p>
    <w:p w:rsidR="00216258" w:rsidRDefault="00216258" w:rsidP="0044463B">
      <w:pPr>
        <w:spacing w:after="0" w:line="240" w:lineRule="auto"/>
        <w:jc w:val="both"/>
        <w:rPr>
          <w:rFonts w:ascii="Bookman Old Style" w:hAnsi="Bookman Old Style"/>
        </w:rPr>
      </w:pPr>
    </w:p>
    <w:p w:rsidR="00216258" w:rsidRDefault="00216258" w:rsidP="0044463B">
      <w:pPr>
        <w:spacing w:after="0" w:line="240" w:lineRule="auto"/>
        <w:jc w:val="both"/>
        <w:rPr>
          <w:rFonts w:ascii="Bookman Old Style" w:hAnsi="Bookman Old Style"/>
        </w:rPr>
      </w:pPr>
    </w:p>
    <w:p w:rsidR="00216258" w:rsidRDefault="00216258" w:rsidP="0044463B">
      <w:pPr>
        <w:spacing w:after="0" w:line="240" w:lineRule="auto"/>
        <w:jc w:val="both"/>
        <w:rPr>
          <w:rFonts w:ascii="Bookman Old Style" w:hAnsi="Bookman Old Style"/>
        </w:rPr>
      </w:pPr>
    </w:p>
    <w:p w:rsidR="00216258" w:rsidRDefault="00216258" w:rsidP="0021625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Acompanho o voto do Relator.</w:t>
      </w:r>
    </w:p>
    <w:p w:rsidR="00216258" w:rsidRDefault="00216258" w:rsidP="00216258">
      <w:pPr>
        <w:spacing w:after="0" w:line="240" w:lineRule="auto"/>
        <w:jc w:val="both"/>
        <w:rPr>
          <w:rFonts w:ascii="Bookman Old Style" w:hAnsi="Bookman Old Style"/>
        </w:rPr>
      </w:pPr>
    </w:p>
    <w:p w:rsidR="00216258" w:rsidRDefault="00216258" w:rsidP="00216258">
      <w:pPr>
        <w:spacing w:after="0" w:line="240" w:lineRule="auto"/>
        <w:jc w:val="both"/>
        <w:rPr>
          <w:rFonts w:ascii="Bookman Old Style" w:hAnsi="Bookman Old Style"/>
        </w:rPr>
      </w:pPr>
    </w:p>
    <w:p w:rsidR="00216258" w:rsidRDefault="00216258" w:rsidP="0021625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ALDEMIR SILVA ALMEIDA</w:t>
      </w:r>
    </w:p>
    <w:p w:rsidR="00216258" w:rsidRDefault="00216258" w:rsidP="0021625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Membro da Comissão Eleitoral</w:t>
      </w:r>
    </w:p>
    <w:p w:rsidR="00216258" w:rsidRDefault="00216258" w:rsidP="0044463B">
      <w:pPr>
        <w:spacing w:after="0" w:line="240" w:lineRule="auto"/>
        <w:jc w:val="both"/>
        <w:rPr>
          <w:rFonts w:ascii="Bookman Old Style" w:hAnsi="Bookman Old Style"/>
        </w:rPr>
      </w:pPr>
    </w:p>
    <w:sectPr w:rsidR="00216258" w:rsidSect="00E51AAA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655A6"/>
    <w:multiLevelType w:val="hybridMultilevel"/>
    <w:tmpl w:val="67F8F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77"/>
    <w:rsid w:val="00016F8F"/>
    <w:rsid w:val="000E1CB4"/>
    <w:rsid w:val="0014040D"/>
    <w:rsid w:val="001A02B8"/>
    <w:rsid w:val="00216258"/>
    <w:rsid w:val="00266D3F"/>
    <w:rsid w:val="002D2CF3"/>
    <w:rsid w:val="00327A70"/>
    <w:rsid w:val="00336777"/>
    <w:rsid w:val="00346DA0"/>
    <w:rsid w:val="0044463B"/>
    <w:rsid w:val="0047788D"/>
    <w:rsid w:val="005373E0"/>
    <w:rsid w:val="0061444B"/>
    <w:rsid w:val="0076494A"/>
    <w:rsid w:val="00773DF0"/>
    <w:rsid w:val="007775B4"/>
    <w:rsid w:val="007925ED"/>
    <w:rsid w:val="007B7ABB"/>
    <w:rsid w:val="007E1DBE"/>
    <w:rsid w:val="00835617"/>
    <w:rsid w:val="00853DBB"/>
    <w:rsid w:val="008F5DEB"/>
    <w:rsid w:val="009B36F2"/>
    <w:rsid w:val="00A43297"/>
    <w:rsid w:val="00B466B8"/>
    <w:rsid w:val="00BB09C9"/>
    <w:rsid w:val="00BF25E7"/>
    <w:rsid w:val="00C8339F"/>
    <w:rsid w:val="00C85C3E"/>
    <w:rsid w:val="00CA32C5"/>
    <w:rsid w:val="00CF7ADD"/>
    <w:rsid w:val="00E51AAA"/>
    <w:rsid w:val="00E63FDF"/>
    <w:rsid w:val="00EC542C"/>
    <w:rsid w:val="00F23CBA"/>
    <w:rsid w:val="00F81E02"/>
    <w:rsid w:val="00FA0BC5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79346-4F97-6844-9D7C-7E20771E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4329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3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561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nalto.gov.br/ccivil_03/leis/L888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E2A7E-4336-4B62-9CA1-14903B67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Aquidauana</dc:creator>
  <cp:lastModifiedBy>Paulo Massaharu Yafusso</cp:lastModifiedBy>
  <cp:revision>2</cp:revision>
  <cp:lastPrinted>2020-04-03T15:42:00Z</cp:lastPrinted>
  <dcterms:created xsi:type="dcterms:W3CDTF">2020-04-03T22:19:00Z</dcterms:created>
  <dcterms:modified xsi:type="dcterms:W3CDTF">2020-04-03T22:19:00Z</dcterms:modified>
</cp:coreProperties>
</file>