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F3BB" w14:textId="1591BDB3" w:rsidR="007910C9" w:rsidRPr="00367F53" w:rsidRDefault="007910C9" w:rsidP="007910C9">
      <w:pPr>
        <w:jc w:val="both"/>
        <w:rPr>
          <w:sz w:val="24"/>
          <w:szCs w:val="24"/>
        </w:rPr>
      </w:pPr>
      <w:r w:rsidRPr="00367F53">
        <w:rPr>
          <w:sz w:val="24"/>
          <w:szCs w:val="24"/>
        </w:rPr>
        <w:t>MENSAGEM/GABGOV/MS/N</w:t>
      </w:r>
      <w:r w:rsidRPr="00367F53">
        <w:rPr>
          <w:strike/>
          <w:sz w:val="24"/>
          <w:szCs w:val="24"/>
        </w:rPr>
        <w:t>º</w:t>
      </w:r>
      <w:r w:rsidRPr="00367F53">
        <w:rPr>
          <w:sz w:val="24"/>
          <w:szCs w:val="24"/>
        </w:rPr>
        <w:t xml:space="preserve"> </w:t>
      </w:r>
      <w:r w:rsidR="001A5B05" w:rsidRPr="00367F53">
        <w:rPr>
          <w:sz w:val="24"/>
          <w:szCs w:val="24"/>
        </w:rPr>
        <w:t>36/2021</w:t>
      </w:r>
      <w:r w:rsidRPr="00367F53">
        <w:rPr>
          <w:sz w:val="24"/>
          <w:szCs w:val="24"/>
        </w:rPr>
        <w:t xml:space="preserve"> </w:t>
      </w:r>
      <w:r w:rsidR="005C32B9" w:rsidRPr="00367F53">
        <w:rPr>
          <w:sz w:val="24"/>
          <w:szCs w:val="24"/>
        </w:rPr>
        <w:t xml:space="preserve"> </w:t>
      </w:r>
      <w:r w:rsidR="005824A1" w:rsidRPr="00367F53">
        <w:rPr>
          <w:sz w:val="24"/>
          <w:szCs w:val="24"/>
        </w:rPr>
        <w:t xml:space="preserve">    </w:t>
      </w:r>
      <w:r w:rsidR="00D76F3E" w:rsidRPr="00367F53">
        <w:rPr>
          <w:sz w:val="24"/>
          <w:szCs w:val="24"/>
        </w:rPr>
        <w:t xml:space="preserve">    </w:t>
      </w:r>
      <w:r w:rsidR="005D157B" w:rsidRPr="00367F53">
        <w:rPr>
          <w:sz w:val="24"/>
          <w:szCs w:val="24"/>
        </w:rPr>
        <w:t xml:space="preserve">     </w:t>
      </w:r>
      <w:r w:rsidR="00A01E3B" w:rsidRPr="00367F53">
        <w:rPr>
          <w:sz w:val="24"/>
          <w:szCs w:val="24"/>
        </w:rPr>
        <w:t xml:space="preserve">  </w:t>
      </w:r>
      <w:r w:rsidRPr="00367F53">
        <w:rPr>
          <w:sz w:val="24"/>
          <w:szCs w:val="24"/>
        </w:rPr>
        <w:t xml:space="preserve"> </w:t>
      </w:r>
      <w:r w:rsidR="001A5B05" w:rsidRPr="00367F53">
        <w:rPr>
          <w:sz w:val="24"/>
          <w:szCs w:val="24"/>
        </w:rPr>
        <w:t xml:space="preserve"> </w:t>
      </w:r>
      <w:r w:rsidRPr="00367F53">
        <w:rPr>
          <w:sz w:val="24"/>
          <w:szCs w:val="24"/>
        </w:rPr>
        <w:t xml:space="preserve">       Campo Grande, </w:t>
      </w:r>
      <w:r w:rsidR="001A5B05" w:rsidRPr="00367F53">
        <w:rPr>
          <w:sz w:val="24"/>
          <w:szCs w:val="24"/>
        </w:rPr>
        <w:t>13</w:t>
      </w:r>
      <w:r w:rsidR="00E17988" w:rsidRPr="00367F53">
        <w:rPr>
          <w:sz w:val="24"/>
          <w:szCs w:val="24"/>
        </w:rPr>
        <w:t xml:space="preserve"> </w:t>
      </w:r>
      <w:r w:rsidRPr="00367F53">
        <w:rPr>
          <w:sz w:val="24"/>
          <w:szCs w:val="24"/>
        </w:rPr>
        <w:t>de</w:t>
      </w:r>
      <w:r w:rsidR="00E17988" w:rsidRPr="00367F53">
        <w:rPr>
          <w:sz w:val="24"/>
          <w:szCs w:val="24"/>
        </w:rPr>
        <w:t xml:space="preserve"> </w:t>
      </w:r>
      <w:r w:rsidR="00D76F3E" w:rsidRPr="00367F53">
        <w:rPr>
          <w:sz w:val="24"/>
          <w:szCs w:val="24"/>
        </w:rPr>
        <w:t>setembro</w:t>
      </w:r>
      <w:r w:rsidRPr="00367F53">
        <w:rPr>
          <w:sz w:val="24"/>
          <w:szCs w:val="24"/>
        </w:rPr>
        <w:t xml:space="preserve"> de 20</w:t>
      </w:r>
      <w:r w:rsidR="00E7561B" w:rsidRPr="00367F53">
        <w:rPr>
          <w:sz w:val="24"/>
          <w:szCs w:val="24"/>
        </w:rPr>
        <w:t>21</w:t>
      </w:r>
      <w:r w:rsidRPr="00367F53">
        <w:rPr>
          <w:sz w:val="24"/>
          <w:szCs w:val="24"/>
        </w:rPr>
        <w:t>.</w:t>
      </w:r>
    </w:p>
    <w:p w14:paraId="535532FC" w14:textId="77777777" w:rsidR="009243A8" w:rsidRPr="00367F53" w:rsidRDefault="009243A8" w:rsidP="007910C9">
      <w:pPr>
        <w:ind w:firstLine="1418"/>
        <w:jc w:val="both"/>
        <w:rPr>
          <w:sz w:val="24"/>
          <w:szCs w:val="24"/>
        </w:rPr>
      </w:pPr>
    </w:p>
    <w:p w14:paraId="0691D686" w14:textId="310FBFD1" w:rsidR="00D76F3E" w:rsidRPr="00367F53" w:rsidRDefault="00D76F3E" w:rsidP="007910C9">
      <w:pPr>
        <w:ind w:firstLine="1418"/>
        <w:jc w:val="both"/>
        <w:rPr>
          <w:sz w:val="24"/>
          <w:szCs w:val="24"/>
        </w:rPr>
      </w:pPr>
    </w:p>
    <w:p w14:paraId="443E7F1B" w14:textId="77777777" w:rsidR="00A01E3B" w:rsidRPr="00367F53" w:rsidRDefault="00A01E3B" w:rsidP="007910C9">
      <w:pPr>
        <w:ind w:firstLine="1418"/>
        <w:jc w:val="both"/>
        <w:rPr>
          <w:sz w:val="24"/>
          <w:szCs w:val="24"/>
        </w:rPr>
      </w:pPr>
    </w:p>
    <w:p w14:paraId="23DF9884" w14:textId="77777777" w:rsidR="007910C9" w:rsidRPr="00367F53" w:rsidRDefault="007910C9" w:rsidP="007910C9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Senhor Presidente,</w:t>
      </w:r>
    </w:p>
    <w:p w14:paraId="53EABE84" w14:textId="468E0BEF" w:rsidR="007910C9" w:rsidRPr="00367F53" w:rsidRDefault="007910C9" w:rsidP="007910C9">
      <w:pPr>
        <w:ind w:firstLine="1418"/>
        <w:jc w:val="both"/>
        <w:rPr>
          <w:sz w:val="24"/>
          <w:szCs w:val="24"/>
        </w:rPr>
      </w:pPr>
    </w:p>
    <w:p w14:paraId="526CB8B9" w14:textId="77777777" w:rsidR="00A01E3B" w:rsidRPr="00367F53" w:rsidRDefault="00A01E3B" w:rsidP="007910C9">
      <w:pPr>
        <w:ind w:firstLine="1418"/>
        <w:jc w:val="both"/>
        <w:rPr>
          <w:sz w:val="24"/>
          <w:szCs w:val="24"/>
        </w:rPr>
      </w:pPr>
    </w:p>
    <w:p w14:paraId="6F9BC17D" w14:textId="77777777" w:rsidR="00D76F3E" w:rsidRPr="00367F53" w:rsidRDefault="00D76F3E" w:rsidP="007910C9">
      <w:pPr>
        <w:ind w:firstLine="1418"/>
        <w:jc w:val="both"/>
        <w:rPr>
          <w:sz w:val="24"/>
          <w:szCs w:val="24"/>
        </w:rPr>
      </w:pPr>
    </w:p>
    <w:p w14:paraId="455ADC0F" w14:textId="32B6D4AC" w:rsidR="007910C9" w:rsidRPr="00367F53" w:rsidRDefault="007910C9" w:rsidP="007910C9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 xml:space="preserve">Com amparo no </w:t>
      </w:r>
      <w:r w:rsidRPr="00367F53">
        <w:rPr>
          <w:i/>
          <w:sz w:val="24"/>
          <w:szCs w:val="24"/>
        </w:rPr>
        <w:t>caput</w:t>
      </w:r>
      <w:r w:rsidRPr="00367F53">
        <w:rPr>
          <w:sz w:val="24"/>
          <w:szCs w:val="24"/>
        </w:rPr>
        <w:t xml:space="preserve"> do artigo 67 da Constituição Estadual, submeto à apreciação dessa augusta Assembleia Legislativa, por intermédio de Vossa Excelência, o projeto de lei</w:t>
      </w:r>
      <w:r w:rsidR="00137C70" w:rsidRPr="00367F53">
        <w:rPr>
          <w:sz w:val="24"/>
          <w:szCs w:val="24"/>
        </w:rPr>
        <w:t xml:space="preserve"> que</w:t>
      </w:r>
      <w:r w:rsidR="00D76F3E" w:rsidRPr="00367F53">
        <w:rPr>
          <w:i/>
          <w:sz w:val="24"/>
          <w:szCs w:val="24"/>
        </w:rPr>
        <w:t xml:space="preserve"> </w:t>
      </w:r>
      <w:r w:rsidR="00E30EE6" w:rsidRPr="00367F53">
        <w:rPr>
          <w:i/>
          <w:sz w:val="24"/>
          <w:szCs w:val="24"/>
        </w:rPr>
        <w:t>A</w:t>
      </w:r>
      <w:r w:rsidR="00D76F3E" w:rsidRPr="00367F53">
        <w:rPr>
          <w:i/>
          <w:iCs/>
          <w:sz w:val="24"/>
          <w:szCs w:val="24"/>
        </w:rPr>
        <w:t>crescenta dispositivos na Lei Estadual n</w:t>
      </w:r>
      <w:r w:rsidR="00D76F3E" w:rsidRPr="00367F53">
        <w:rPr>
          <w:i/>
          <w:iCs/>
          <w:strike/>
          <w:sz w:val="24"/>
          <w:szCs w:val="24"/>
        </w:rPr>
        <w:t>º</w:t>
      </w:r>
      <w:r w:rsidR="00D76F3E" w:rsidRPr="00367F53">
        <w:rPr>
          <w:i/>
          <w:iCs/>
          <w:sz w:val="24"/>
          <w:szCs w:val="24"/>
        </w:rPr>
        <w:t xml:space="preserve"> 1.810, de 22 de dezembro de 1997, que dispõe sobre os tributos de competência do Estado.</w:t>
      </w:r>
    </w:p>
    <w:p w14:paraId="49B90AD5" w14:textId="77777777" w:rsidR="00D9306B" w:rsidRPr="00367F53" w:rsidRDefault="00D9306B" w:rsidP="007910C9">
      <w:pPr>
        <w:spacing w:line="240" w:lineRule="atLeast"/>
        <w:ind w:firstLine="1418"/>
        <w:jc w:val="both"/>
        <w:rPr>
          <w:sz w:val="24"/>
          <w:szCs w:val="24"/>
        </w:rPr>
      </w:pPr>
    </w:p>
    <w:p w14:paraId="5AE16FFC" w14:textId="2D2F756B" w:rsidR="00557EFC" w:rsidRPr="00367F53" w:rsidRDefault="00557EFC" w:rsidP="007910C9">
      <w:pPr>
        <w:pStyle w:val="Recuodecorpodetexto2"/>
        <w:tabs>
          <w:tab w:val="left" w:pos="1985"/>
          <w:tab w:val="left" w:pos="2410"/>
          <w:tab w:val="left" w:pos="3119"/>
        </w:tabs>
        <w:rPr>
          <w:szCs w:val="24"/>
          <w:lang w:val="pt-BR"/>
        </w:rPr>
      </w:pPr>
      <w:r w:rsidRPr="00367F53">
        <w:rPr>
          <w:szCs w:val="24"/>
          <w:lang w:val="pt-BR"/>
        </w:rPr>
        <w:t xml:space="preserve">O projeto de </w:t>
      </w:r>
      <w:r w:rsidR="001A7453" w:rsidRPr="00367F53">
        <w:rPr>
          <w:szCs w:val="24"/>
          <w:lang w:val="pt-BR"/>
        </w:rPr>
        <w:t>l</w:t>
      </w:r>
      <w:r w:rsidRPr="00367F53">
        <w:rPr>
          <w:szCs w:val="24"/>
          <w:lang w:val="pt-BR"/>
        </w:rPr>
        <w:t>ei</w:t>
      </w:r>
      <w:r w:rsidR="00D76F3E" w:rsidRPr="00367F53">
        <w:rPr>
          <w:szCs w:val="24"/>
          <w:lang w:val="pt-BR"/>
        </w:rPr>
        <w:t>, que ora se encaminha,</w:t>
      </w:r>
      <w:r w:rsidRPr="00367F53">
        <w:rPr>
          <w:szCs w:val="24"/>
          <w:lang w:val="pt-BR"/>
        </w:rPr>
        <w:t xml:space="preserve"> tem por objetivo</w:t>
      </w:r>
      <w:r w:rsidR="00E7561B" w:rsidRPr="00367F53">
        <w:rPr>
          <w:szCs w:val="24"/>
          <w:lang w:val="pt-BR"/>
        </w:rPr>
        <w:t xml:space="preserve"> </w:t>
      </w:r>
      <w:r w:rsidRPr="00367F53">
        <w:rPr>
          <w:szCs w:val="24"/>
          <w:lang w:val="pt-BR"/>
        </w:rPr>
        <w:t xml:space="preserve">incluir na Lei </w:t>
      </w:r>
      <w:r w:rsidR="001A7453" w:rsidRPr="00367F53">
        <w:rPr>
          <w:szCs w:val="24"/>
          <w:lang w:val="pt-BR"/>
        </w:rPr>
        <w:t xml:space="preserve">Estadual </w:t>
      </w:r>
      <w:r w:rsidRPr="00367F53">
        <w:rPr>
          <w:szCs w:val="24"/>
          <w:lang w:val="pt-BR"/>
        </w:rPr>
        <w:t>n</w:t>
      </w:r>
      <w:r w:rsidRPr="00367F53">
        <w:rPr>
          <w:strike/>
          <w:szCs w:val="24"/>
          <w:lang w:val="pt-BR"/>
        </w:rPr>
        <w:t>º</w:t>
      </w:r>
      <w:r w:rsidRPr="00367F53">
        <w:rPr>
          <w:szCs w:val="24"/>
          <w:lang w:val="pt-BR"/>
        </w:rPr>
        <w:t xml:space="preserve"> 1.810, </w:t>
      </w:r>
      <w:r w:rsidR="00D76F3E" w:rsidRPr="00367F53">
        <w:rPr>
          <w:szCs w:val="24"/>
          <w:lang w:val="pt-BR"/>
        </w:rPr>
        <w:t xml:space="preserve">de 22 de dezembro </w:t>
      </w:r>
      <w:r w:rsidRPr="00367F53">
        <w:rPr>
          <w:szCs w:val="24"/>
          <w:lang w:val="pt-BR"/>
        </w:rPr>
        <w:t>de 1997</w:t>
      </w:r>
      <w:r w:rsidR="00AD319B" w:rsidRPr="00367F53">
        <w:rPr>
          <w:szCs w:val="24"/>
          <w:lang w:val="pt-BR"/>
        </w:rPr>
        <w:t>,</w:t>
      </w:r>
      <w:r w:rsidRPr="00367F53">
        <w:rPr>
          <w:szCs w:val="24"/>
          <w:lang w:val="pt-BR"/>
        </w:rPr>
        <w:t xml:space="preserve"> </w:t>
      </w:r>
      <w:r w:rsidR="00E7561B" w:rsidRPr="00367F53">
        <w:rPr>
          <w:szCs w:val="24"/>
          <w:lang w:val="pt-BR"/>
        </w:rPr>
        <w:t>dispositivo</w:t>
      </w:r>
      <w:r w:rsidR="0070439F" w:rsidRPr="00367F53">
        <w:rPr>
          <w:szCs w:val="24"/>
          <w:lang w:val="pt-BR"/>
        </w:rPr>
        <w:t xml:space="preserve">s </w:t>
      </w:r>
      <w:r w:rsidR="004F0D4E" w:rsidRPr="00367F53">
        <w:rPr>
          <w:szCs w:val="24"/>
          <w:lang w:val="pt-BR"/>
        </w:rPr>
        <w:t>que visam</w:t>
      </w:r>
      <w:r w:rsidR="0077054E" w:rsidRPr="00367F53">
        <w:rPr>
          <w:szCs w:val="24"/>
          <w:lang w:val="pt-BR"/>
        </w:rPr>
        <w:t xml:space="preserve"> </w:t>
      </w:r>
      <w:r w:rsidR="00B134A5" w:rsidRPr="00367F53">
        <w:rPr>
          <w:szCs w:val="24"/>
          <w:lang w:val="pt-BR"/>
        </w:rPr>
        <w:t xml:space="preserve">a </w:t>
      </w:r>
      <w:r w:rsidR="0070439F" w:rsidRPr="00367F53">
        <w:rPr>
          <w:szCs w:val="24"/>
          <w:lang w:val="pt-BR"/>
        </w:rPr>
        <w:t>estabelecer</w:t>
      </w:r>
      <w:r w:rsidR="00367F53" w:rsidRPr="00367F53">
        <w:rPr>
          <w:szCs w:val="24"/>
          <w:lang w:val="pt-BR"/>
        </w:rPr>
        <w:t>, temporariamente,</w:t>
      </w:r>
      <w:r w:rsidR="0070439F" w:rsidRPr="00367F53">
        <w:rPr>
          <w:szCs w:val="24"/>
          <w:lang w:val="pt-BR"/>
        </w:rPr>
        <w:t xml:space="preserve"> alíquotas em percentu</w:t>
      </w:r>
      <w:r w:rsidR="0077054E" w:rsidRPr="00367F53">
        <w:rPr>
          <w:szCs w:val="24"/>
          <w:lang w:val="pt-BR"/>
        </w:rPr>
        <w:t xml:space="preserve">ais menores </w:t>
      </w:r>
      <w:r w:rsidR="001A7453" w:rsidRPr="00367F53">
        <w:rPr>
          <w:szCs w:val="24"/>
          <w:lang w:val="pt-BR"/>
        </w:rPr>
        <w:t xml:space="preserve">para </w:t>
      </w:r>
      <w:r w:rsidR="0070439F" w:rsidRPr="00367F53">
        <w:rPr>
          <w:szCs w:val="24"/>
          <w:lang w:val="pt-BR"/>
        </w:rPr>
        <w:t xml:space="preserve">a cobrança do </w:t>
      </w:r>
      <w:r w:rsidR="00367F53" w:rsidRPr="00367F53">
        <w:rPr>
          <w:szCs w:val="24"/>
        </w:rPr>
        <w:t>I</w:t>
      </w:r>
      <w:r w:rsidR="00367F53" w:rsidRPr="00367F53">
        <w:rPr>
          <w:rFonts w:eastAsia="Calibri"/>
          <w:iCs/>
          <w:color w:val="000000"/>
          <w:szCs w:val="24"/>
        </w:rPr>
        <w:t>mposto sobre Operações relativas à Circulação de Mercadorias e sobre Prestações de Serviços de Transportes Interestadual e Intermunicipal e de Comunicação</w:t>
      </w:r>
      <w:r w:rsidR="00367F53" w:rsidRPr="00367F53">
        <w:rPr>
          <w:szCs w:val="24"/>
          <w:lang w:val="pt-BR"/>
        </w:rPr>
        <w:t xml:space="preserve"> (ICMS) </w:t>
      </w:r>
      <w:r w:rsidR="00E402D7" w:rsidRPr="00367F53">
        <w:rPr>
          <w:szCs w:val="24"/>
          <w:lang w:val="pt-BR"/>
        </w:rPr>
        <w:t>nas faturas de energia el</w:t>
      </w:r>
      <w:r w:rsidR="00E4729D" w:rsidRPr="00367F53">
        <w:rPr>
          <w:szCs w:val="24"/>
          <w:lang w:val="pt-BR"/>
        </w:rPr>
        <w:t>étrica</w:t>
      </w:r>
      <w:r w:rsidR="00E402D7" w:rsidRPr="00367F53">
        <w:rPr>
          <w:szCs w:val="24"/>
          <w:lang w:val="pt-BR"/>
        </w:rPr>
        <w:t xml:space="preserve"> de </w:t>
      </w:r>
      <w:r w:rsidR="00E4729D" w:rsidRPr="00367F53">
        <w:rPr>
          <w:szCs w:val="24"/>
          <w:lang w:val="pt-BR"/>
        </w:rPr>
        <w:t>t</w:t>
      </w:r>
      <w:r w:rsidR="00E402D7" w:rsidRPr="00367F53">
        <w:rPr>
          <w:szCs w:val="24"/>
          <w:lang w:val="pt-BR"/>
        </w:rPr>
        <w:t>odos os contribuintes</w:t>
      </w:r>
      <w:r w:rsidR="00E4729D" w:rsidRPr="00367F53">
        <w:rPr>
          <w:szCs w:val="24"/>
          <w:lang w:val="pt-BR"/>
        </w:rPr>
        <w:t>,</w:t>
      </w:r>
      <w:r w:rsidR="001A7453" w:rsidRPr="00367F53">
        <w:rPr>
          <w:szCs w:val="24"/>
          <w:lang w:val="pt-BR"/>
        </w:rPr>
        <w:t xml:space="preserve"> </w:t>
      </w:r>
      <w:r w:rsidR="003338C9" w:rsidRPr="00367F53">
        <w:rPr>
          <w:szCs w:val="24"/>
          <w:lang w:val="pt-BR"/>
        </w:rPr>
        <w:t>no período em que a Ag</w:t>
      </w:r>
      <w:r w:rsidR="008A6D12" w:rsidRPr="00367F53">
        <w:rPr>
          <w:szCs w:val="24"/>
          <w:lang w:val="pt-BR"/>
        </w:rPr>
        <w:t>ê</w:t>
      </w:r>
      <w:r w:rsidR="003338C9" w:rsidRPr="00367F53">
        <w:rPr>
          <w:szCs w:val="24"/>
          <w:lang w:val="pt-BR"/>
        </w:rPr>
        <w:t xml:space="preserve">ncia Nacional de Energia Elétrica </w:t>
      </w:r>
      <w:r w:rsidR="006B2368" w:rsidRPr="00367F53">
        <w:rPr>
          <w:szCs w:val="24"/>
          <w:lang w:val="pt-BR"/>
        </w:rPr>
        <w:t>(</w:t>
      </w:r>
      <w:r w:rsidR="003338C9" w:rsidRPr="00367F53">
        <w:rPr>
          <w:szCs w:val="24"/>
          <w:lang w:val="pt-BR"/>
        </w:rPr>
        <w:t>ANEEL</w:t>
      </w:r>
      <w:r w:rsidR="006B2368" w:rsidRPr="00367F53">
        <w:rPr>
          <w:szCs w:val="24"/>
          <w:lang w:val="pt-BR"/>
        </w:rPr>
        <w:t>)</w:t>
      </w:r>
      <w:r w:rsidR="003338C9" w:rsidRPr="00367F53">
        <w:rPr>
          <w:szCs w:val="24"/>
          <w:lang w:val="pt-BR"/>
        </w:rPr>
        <w:t xml:space="preserve"> fixar a </w:t>
      </w:r>
      <w:r w:rsidR="004F0D4E" w:rsidRPr="00367F53">
        <w:rPr>
          <w:szCs w:val="24"/>
          <w:lang w:val="pt-BR"/>
        </w:rPr>
        <w:t>bandeira de escassez hídrica</w:t>
      </w:r>
      <w:r w:rsidR="008A6D12" w:rsidRPr="00367F53">
        <w:rPr>
          <w:szCs w:val="24"/>
          <w:lang w:val="pt-BR"/>
        </w:rPr>
        <w:t xml:space="preserve"> </w:t>
      </w:r>
      <w:r w:rsidR="00E30EE6" w:rsidRPr="00367F53">
        <w:rPr>
          <w:szCs w:val="24"/>
        </w:rPr>
        <w:t>do</w:t>
      </w:r>
      <w:r w:rsidR="008A6D12" w:rsidRPr="00367F53">
        <w:rPr>
          <w:szCs w:val="24"/>
        </w:rPr>
        <w:t xml:space="preserve"> Sistema de Bandeiras Tarifárias</w:t>
      </w:r>
      <w:r w:rsidR="00292722" w:rsidRPr="00367F53">
        <w:rPr>
          <w:szCs w:val="24"/>
          <w:lang w:val="pt-BR"/>
        </w:rPr>
        <w:t xml:space="preserve">, complementarmente </w:t>
      </w:r>
      <w:r w:rsidR="00AA1879" w:rsidRPr="00367F53">
        <w:rPr>
          <w:szCs w:val="24"/>
          <w:lang w:val="pt-BR"/>
        </w:rPr>
        <w:t>à</w:t>
      </w:r>
      <w:r w:rsidR="00D76F3E" w:rsidRPr="00367F53">
        <w:rPr>
          <w:szCs w:val="24"/>
          <w:lang w:val="pt-BR"/>
        </w:rPr>
        <w:t xml:space="preserve"> </w:t>
      </w:r>
      <w:r w:rsidR="00AA1879" w:rsidRPr="00367F53">
        <w:rPr>
          <w:szCs w:val="24"/>
          <w:lang w:val="pt-BR"/>
        </w:rPr>
        <w:t>Lei</w:t>
      </w:r>
      <w:r w:rsidR="00D76F3E" w:rsidRPr="00367F53">
        <w:rPr>
          <w:szCs w:val="24"/>
          <w:lang w:val="pt-BR"/>
        </w:rPr>
        <w:t xml:space="preserve"> Estadual</w:t>
      </w:r>
      <w:r w:rsidR="00AA1879" w:rsidRPr="00367F53">
        <w:rPr>
          <w:szCs w:val="24"/>
          <w:lang w:val="pt-BR"/>
        </w:rPr>
        <w:t xml:space="preserve"> n</w:t>
      </w:r>
      <w:r w:rsidR="00AA1879" w:rsidRPr="00367F53">
        <w:rPr>
          <w:strike/>
          <w:szCs w:val="24"/>
          <w:lang w:val="pt-BR"/>
        </w:rPr>
        <w:t>º</w:t>
      </w:r>
      <w:r w:rsidR="00AA1879" w:rsidRPr="00367F53">
        <w:rPr>
          <w:szCs w:val="24"/>
          <w:lang w:val="pt-BR"/>
        </w:rPr>
        <w:t xml:space="preserve"> 5.707</w:t>
      </w:r>
      <w:r w:rsidR="00D76F3E" w:rsidRPr="00367F53">
        <w:rPr>
          <w:szCs w:val="24"/>
          <w:lang w:val="pt-BR"/>
        </w:rPr>
        <w:t xml:space="preserve">, de 25 de agosto de </w:t>
      </w:r>
      <w:r w:rsidR="00AA1879" w:rsidRPr="00367F53">
        <w:rPr>
          <w:szCs w:val="24"/>
          <w:lang w:val="pt-BR"/>
        </w:rPr>
        <w:t>2021</w:t>
      </w:r>
      <w:r w:rsidR="00D76F3E" w:rsidRPr="00367F53">
        <w:rPr>
          <w:szCs w:val="24"/>
          <w:lang w:val="pt-BR"/>
        </w:rPr>
        <w:t>,</w:t>
      </w:r>
      <w:r w:rsidR="00AA1879" w:rsidRPr="00367F53">
        <w:rPr>
          <w:szCs w:val="24"/>
          <w:lang w:val="pt-BR"/>
        </w:rPr>
        <w:t xml:space="preserve"> </w:t>
      </w:r>
      <w:r w:rsidR="00292722" w:rsidRPr="00367F53">
        <w:rPr>
          <w:szCs w:val="24"/>
          <w:lang w:val="pt-BR"/>
        </w:rPr>
        <w:t xml:space="preserve">recentemente </w:t>
      </w:r>
      <w:r w:rsidR="00AA1879" w:rsidRPr="00367F53">
        <w:rPr>
          <w:szCs w:val="24"/>
          <w:lang w:val="pt-BR"/>
        </w:rPr>
        <w:t>publicada</w:t>
      </w:r>
      <w:r w:rsidR="00B134A5" w:rsidRPr="00367F53">
        <w:rPr>
          <w:szCs w:val="24"/>
          <w:lang w:val="pt-BR"/>
        </w:rPr>
        <w:t>,</w:t>
      </w:r>
      <w:r w:rsidR="00292722" w:rsidRPr="00367F53">
        <w:rPr>
          <w:szCs w:val="24"/>
          <w:lang w:val="pt-BR"/>
        </w:rPr>
        <w:t xml:space="preserve"> </w:t>
      </w:r>
      <w:r w:rsidR="00AA1879" w:rsidRPr="00367F53">
        <w:rPr>
          <w:szCs w:val="24"/>
          <w:lang w:val="pt-BR"/>
        </w:rPr>
        <w:t>que trata da</w:t>
      </w:r>
      <w:r w:rsidR="00292722" w:rsidRPr="00367F53">
        <w:rPr>
          <w:szCs w:val="24"/>
          <w:lang w:val="pt-BR"/>
        </w:rPr>
        <w:t xml:space="preserve"> bandeira vermelha</w:t>
      </w:r>
      <w:r w:rsidR="00E4729D" w:rsidRPr="00367F53">
        <w:rPr>
          <w:szCs w:val="24"/>
          <w:lang w:val="pt-BR"/>
        </w:rPr>
        <w:t>.</w:t>
      </w:r>
    </w:p>
    <w:p w14:paraId="1591F1E3" w14:textId="77777777" w:rsidR="006B2368" w:rsidRPr="00367F53" w:rsidRDefault="006B2368" w:rsidP="007910C9">
      <w:pPr>
        <w:pStyle w:val="Recuodecorpodetexto2"/>
        <w:tabs>
          <w:tab w:val="left" w:pos="1985"/>
          <w:tab w:val="left" w:pos="2410"/>
          <w:tab w:val="left" w:pos="3119"/>
        </w:tabs>
        <w:rPr>
          <w:szCs w:val="24"/>
          <w:lang w:val="pt-BR"/>
        </w:rPr>
      </w:pPr>
    </w:p>
    <w:p w14:paraId="1AF9550E" w14:textId="77777777" w:rsidR="001A7453" w:rsidRPr="00367F53" w:rsidRDefault="00F01A6A" w:rsidP="00F01A6A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O</w:t>
      </w:r>
      <w:r w:rsidR="003338C9" w:rsidRPr="00367F53">
        <w:rPr>
          <w:sz w:val="24"/>
          <w:szCs w:val="24"/>
        </w:rPr>
        <w:t xml:space="preserve"> sistema de bandeiras tarifárias</w:t>
      </w:r>
      <w:r w:rsidR="008A5C0D" w:rsidRPr="00367F53">
        <w:rPr>
          <w:sz w:val="24"/>
          <w:szCs w:val="24"/>
        </w:rPr>
        <w:t xml:space="preserve"> </w:t>
      </w:r>
      <w:r w:rsidR="00B134A5" w:rsidRPr="00367F53">
        <w:rPr>
          <w:sz w:val="24"/>
          <w:szCs w:val="24"/>
        </w:rPr>
        <w:t xml:space="preserve">compreende as bandeiras </w:t>
      </w:r>
      <w:r w:rsidR="008A5C0D" w:rsidRPr="00367F53">
        <w:rPr>
          <w:sz w:val="24"/>
          <w:szCs w:val="24"/>
        </w:rPr>
        <w:t>verde, amarela</w:t>
      </w:r>
      <w:r w:rsidR="00BF3F56" w:rsidRPr="00367F53">
        <w:rPr>
          <w:sz w:val="24"/>
          <w:szCs w:val="24"/>
        </w:rPr>
        <w:t>,</w:t>
      </w:r>
      <w:r w:rsidR="008A5C0D" w:rsidRPr="00367F53">
        <w:rPr>
          <w:sz w:val="24"/>
          <w:szCs w:val="24"/>
        </w:rPr>
        <w:t xml:space="preserve"> vermelha</w:t>
      </w:r>
      <w:r w:rsidR="00BF3F56" w:rsidRPr="00367F53">
        <w:rPr>
          <w:sz w:val="24"/>
          <w:szCs w:val="24"/>
        </w:rPr>
        <w:t xml:space="preserve"> e </w:t>
      </w:r>
      <w:r w:rsidR="00B134A5" w:rsidRPr="00367F53">
        <w:rPr>
          <w:sz w:val="24"/>
          <w:szCs w:val="24"/>
        </w:rPr>
        <w:t xml:space="preserve">agora também </w:t>
      </w:r>
      <w:r w:rsidR="00094039" w:rsidRPr="00367F53">
        <w:rPr>
          <w:sz w:val="24"/>
          <w:szCs w:val="24"/>
        </w:rPr>
        <w:t xml:space="preserve">a bandeira </w:t>
      </w:r>
      <w:r w:rsidR="00BF3F56" w:rsidRPr="00367F53">
        <w:rPr>
          <w:sz w:val="24"/>
          <w:szCs w:val="24"/>
        </w:rPr>
        <w:t>de escassez hídrica</w:t>
      </w:r>
      <w:r w:rsidR="00B134A5" w:rsidRPr="00367F53">
        <w:rPr>
          <w:sz w:val="24"/>
          <w:szCs w:val="24"/>
        </w:rPr>
        <w:t>, e</w:t>
      </w:r>
      <w:r w:rsidR="003338C9" w:rsidRPr="00367F53">
        <w:rPr>
          <w:sz w:val="24"/>
          <w:szCs w:val="24"/>
        </w:rPr>
        <w:t xml:space="preserve"> </w:t>
      </w:r>
      <w:r w:rsidR="002F604A" w:rsidRPr="00367F53">
        <w:rPr>
          <w:sz w:val="24"/>
          <w:szCs w:val="24"/>
        </w:rPr>
        <w:t>o</w:t>
      </w:r>
      <w:r w:rsidR="001A7453" w:rsidRPr="00367F53">
        <w:rPr>
          <w:sz w:val="24"/>
          <w:szCs w:val="24"/>
        </w:rPr>
        <w:t>bjetiv</w:t>
      </w:r>
      <w:r w:rsidR="002F604A" w:rsidRPr="00367F53">
        <w:rPr>
          <w:sz w:val="24"/>
          <w:szCs w:val="24"/>
        </w:rPr>
        <w:t>a</w:t>
      </w:r>
      <w:r w:rsidR="001A7453" w:rsidRPr="00367F53">
        <w:rPr>
          <w:sz w:val="24"/>
          <w:szCs w:val="24"/>
        </w:rPr>
        <w:t xml:space="preserve"> indicar ao consumidor o custo maior ou menor para a geração, transmissão e distribuição de energia elétrica</w:t>
      </w:r>
      <w:r w:rsidR="002F604A" w:rsidRPr="00367F53">
        <w:rPr>
          <w:sz w:val="24"/>
          <w:szCs w:val="24"/>
        </w:rPr>
        <w:t xml:space="preserve">, </w:t>
      </w:r>
      <w:r w:rsidR="00094039" w:rsidRPr="00367F53">
        <w:rPr>
          <w:sz w:val="24"/>
          <w:szCs w:val="24"/>
        </w:rPr>
        <w:t>refletindo assim</w:t>
      </w:r>
      <w:r w:rsidR="002F604A" w:rsidRPr="00367F53">
        <w:rPr>
          <w:sz w:val="24"/>
          <w:szCs w:val="24"/>
        </w:rPr>
        <w:t>,</w:t>
      </w:r>
      <w:r w:rsidR="001A7453" w:rsidRPr="00367F53">
        <w:rPr>
          <w:sz w:val="24"/>
          <w:szCs w:val="24"/>
        </w:rPr>
        <w:t xml:space="preserve"> </w:t>
      </w:r>
      <w:r w:rsidR="008A5C0D" w:rsidRPr="00367F53">
        <w:rPr>
          <w:sz w:val="24"/>
          <w:szCs w:val="24"/>
        </w:rPr>
        <w:t>mês a mês</w:t>
      </w:r>
      <w:r w:rsidR="002F604A" w:rsidRPr="00367F53">
        <w:rPr>
          <w:sz w:val="24"/>
          <w:szCs w:val="24"/>
        </w:rPr>
        <w:t>,</w:t>
      </w:r>
      <w:r w:rsidR="008A5C0D" w:rsidRPr="00367F53">
        <w:rPr>
          <w:sz w:val="24"/>
          <w:szCs w:val="24"/>
        </w:rPr>
        <w:t xml:space="preserve"> </w:t>
      </w:r>
      <w:r w:rsidR="001A7453" w:rsidRPr="00367F53">
        <w:rPr>
          <w:sz w:val="24"/>
          <w:szCs w:val="24"/>
        </w:rPr>
        <w:t xml:space="preserve">os custos variáveis, de acordo com as condições de geração de energia daquele momento. </w:t>
      </w:r>
    </w:p>
    <w:p w14:paraId="6A40A76A" w14:textId="77777777" w:rsidR="001A7453" w:rsidRPr="00367F53" w:rsidRDefault="001A7453" w:rsidP="00F01A6A">
      <w:pPr>
        <w:ind w:firstLine="1418"/>
        <w:jc w:val="both"/>
        <w:rPr>
          <w:sz w:val="24"/>
          <w:szCs w:val="24"/>
        </w:rPr>
      </w:pPr>
    </w:p>
    <w:p w14:paraId="4D638997" w14:textId="5A431A09" w:rsidR="003338C9" w:rsidRPr="00367F53" w:rsidRDefault="00485576" w:rsidP="00F01A6A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V</w:t>
      </w:r>
      <w:r w:rsidR="003338C9" w:rsidRPr="00367F53">
        <w:rPr>
          <w:sz w:val="24"/>
          <w:szCs w:val="24"/>
        </w:rPr>
        <w:t xml:space="preserve">isando </w:t>
      </w:r>
      <w:r w:rsidRPr="00367F53">
        <w:rPr>
          <w:sz w:val="24"/>
          <w:szCs w:val="24"/>
        </w:rPr>
        <w:t xml:space="preserve">a </w:t>
      </w:r>
      <w:r w:rsidR="003338C9" w:rsidRPr="00367F53">
        <w:rPr>
          <w:sz w:val="24"/>
          <w:szCs w:val="24"/>
        </w:rPr>
        <w:t xml:space="preserve">reduzir o impacto desse </w:t>
      </w:r>
      <w:r w:rsidR="00BF3F56" w:rsidRPr="00367F53">
        <w:rPr>
          <w:sz w:val="24"/>
          <w:szCs w:val="24"/>
        </w:rPr>
        <w:t xml:space="preserve">novo </w:t>
      </w:r>
      <w:r w:rsidR="003338C9" w:rsidRPr="00367F53">
        <w:rPr>
          <w:sz w:val="24"/>
          <w:szCs w:val="24"/>
        </w:rPr>
        <w:t xml:space="preserve">aumento da tarifação sobre a conta de energia </w:t>
      </w:r>
      <w:r w:rsidR="00094039" w:rsidRPr="00367F53">
        <w:rPr>
          <w:sz w:val="24"/>
          <w:szCs w:val="24"/>
        </w:rPr>
        <w:t xml:space="preserve">elétrica </w:t>
      </w:r>
      <w:r w:rsidR="003338C9" w:rsidRPr="00367F53">
        <w:rPr>
          <w:sz w:val="24"/>
          <w:szCs w:val="24"/>
        </w:rPr>
        <w:t xml:space="preserve">do consumidor final, </w:t>
      </w:r>
      <w:r w:rsidR="00BF3F56" w:rsidRPr="00367F53">
        <w:rPr>
          <w:sz w:val="24"/>
          <w:szCs w:val="24"/>
        </w:rPr>
        <w:t xml:space="preserve">decorrente da instituição da bandeira de escassez hídrica, </w:t>
      </w:r>
      <w:r w:rsidR="003338C9" w:rsidRPr="00367F53">
        <w:rPr>
          <w:sz w:val="24"/>
          <w:szCs w:val="24"/>
        </w:rPr>
        <w:t>propõe-se</w:t>
      </w:r>
      <w:r w:rsidR="00D76F3E" w:rsidRPr="00367F53">
        <w:rPr>
          <w:sz w:val="24"/>
          <w:szCs w:val="24"/>
        </w:rPr>
        <w:t>,</w:t>
      </w:r>
      <w:r w:rsidR="003338C9" w:rsidRPr="00367F53">
        <w:rPr>
          <w:sz w:val="24"/>
          <w:szCs w:val="24"/>
        </w:rPr>
        <w:t xml:space="preserve"> </w:t>
      </w:r>
      <w:r w:rsidR="0086081B" w:rsidRPr="00367F53">
        <w:rPr>
          <w:sz w:val="24"/>
          <w:szCs w:val="24"/>
        </w:rPr>
        <w:t>novamente</w:t>
      </w:r>
      <w:r w:rsidR="00D76F3E" w:rsidRPr="00367F53">
        <w:rPr>
          <w:sz w:val="24"/>
          <w:szCs w:val="24"/>
        </w:rPr>
        <w:t>,</w:t>
      </w:r>
      <w:r w:rsidR="0086081B" w:rsidRPr="00367F53">
        <w:rPr>
          <w:sz w:val="24"/>
          <w:szCs w:val="24"/>
        </w:rPr>
        <w:t xml:space="preserve"> </w:t>
      </w:r>
      <w:r w:rsidR="00BF3F56" w:rsidRPr="00367F53">
        <w:rPr>
          <w:sz w:val="24"/>
          <w:szCs w:val="24"/>
        </w:rPr>
        <w:t>a</w:t>
      </w:r>
      <w:r w:rsidR="003338C9" w:rsidRPr="00367F53">
        <w:rPr>
          <w:sz w:val="24"/>
          <w:szCs w:val="24"/>
        </w:rPr>
        <w:t xml:space="preserve"> redução</w:t>
      </w:r>
      <w:r w:rsidR="00367F53" w:rsidRPr="00367F53">
        <w:rPr>
          <w:sz w:val="24"/>
          <w:szCs w:val="24"/>
        </w:rPr>
        <w:t xml:space="preserve"> temporária</w:t>
      </w:r>
      <w:r w:rsidR="003338C9" w:rsidRPr="00367F53">
        <w:rPr>
          <w:sz w:val="24"/>
          <w:szCs w:val="24"/>
        </w:rPr>
        <w:t xml:space="preserve"> </w:t>
      </w:r>
      <w:r w:rsidR="00BF3F56" w:rsidRPr="00367F53">
        <w:rPr>
          <w:sz w:val="24"/>
          <w:szCs w:val="24"/>
        </w:rPr>
        <w:t>da</w:t>
      </w:r>
      <w:r w:rsidR="00367F53" w:rsidRPr="00367F53">
        <w:rPr>
          <w:sz w:val="24"/>
          <w:szCs w:val="24"/>
        </w:rPr>
        <w:t>s</w:t>
      </w:r>
      <w:r w:rsidR="0077054E" w:rsidRPr="00367F53">
        <w:rPr>
          <w:sz w:val="24"/>
          <w:szCs w:val="24"/>
        </w:rPr>
        <w:t xml:space="preserve"> alíquota</w:t>
      </w:r>
      <w:r w:rsidR="00367F53" w:rsidRPr="00367F53">
        <w:rPr>
          <w:sz w:val="24"/>
          <w:szCs w:val="24"/>
        </w:rPr>
        <w:t>s</w:t>
      </w:r>
      <w:r w:rsidR="00BF3F56" w:rsidRPr="00367F53">
        <w:rPr>
          <w:sz w:val="24"/>
          <w:szCs w:val="24"/>
        </w:rPr>
        <w:t xml:space="preserve"> aplicada</w:t>
      </w:r>
      <w:r w:rsidR="00367F53" w:rsidRPr="00367F53">
        <w:rPr>
          <w:sz w:val="24"/>
          <w:szCs w:val="24"/>
        </w:rPr>
        <w:t>s</w:t>
      </w:r>
      <w:r w:rsidR="00BF3F56" w:rsidRPr="00367F53">
        <w:rPr>
          <w:sz w:val="24"/>
          <w:szCs w:val="24"/>
        </w:rPr>
        <w:t xml:space="preserve"> sobre o consumo de energia elétrica</w:t>
      </w:r>
      <w:r w:rsidR="0086081B" w:rsidRPr="00367F53">
        <w:rPr>
          <w:sz w:val="24"/>
          <w:szCs w:val="24"/>
        </w:rPr>
        <w:t xml:space="preserve">, em um ponto percentual a mais que o valor já reduzido em razão da bandeira vermelha, </w:t>
      </w:r>
      <w:r w:rsidR="003338C9" w:rsidRPr="00367F53">
        <w:rPr>
          <w:sz w:val="24"/>
          <w:szCs w:val="24"/>
        </w:rPr>
        <w:t xml:space="preserve">nos períodos em que </w:t>
      </w:r>
      <w:r w:rsidRPr="00367F53">
        <w:rPr>
          <w:sz w:val="24"/>
          <w:szCs w:val="24"/>
        </w:rPr>
        <w:t>estiver</w:t>
      </w:r>
      <w:r w:rsidR="003338C9" w:rsidRPr="00367F53">
        <w:rPr>
          <w:sz w:val="24"/>
          <w:szCs w:val="24"/>
        </w:rPr>
        <w:t xml:space="preserve"> estabelecida a bandeira </w:t>
      </w:r>
      <w:r w:rsidR="0086081B" w:rsidRPr="00367F53">
        <w:rPr>
          <w:sz w:val="24"/>
          <w:szCs w:val="24"/>
        </w:rPr>
        <w:t>de escassez hídrica</w:t>
      </w:r>
      <w:r w:rsidR="00367F53" w:rsidRPr="00367F53">
        <w:rPr>
          <w:sz w:val="24"/>
          <w:szCs w:val="24"/>
        </w:rPr>
        <w:t>, durante os exercício</w:t>
      </w:r>
      <w:r w:rsidR="00367F53">
        <w:rPr>
          <w:sz w:val="24"/>
          <w:szCs w:val="24"/>
        </w:rPr>
        <w:t>s</w:t>
      </w:r>
      <w:r w:rsidR="00367F53" w:rsidRPr="00367F53">
        <w:rPr>
          <w:sz w:val="24"/>
          <w:szCs w:val="24"/>
        </w:rPr>
        <w:t xml:space="preserve"> financeiros de 2021 e 2022.</w:t>
      </w:r>
    </w:p>
    <w:p w14:paraId="7EA237E6" w14:textId="77777777" w:rsidR="00F01A6A" w:rsidRPr="00367F53" w:rsidRDefault="00F01A6A" w:rsidP="00F01A6A">
      <w:pPr>
        <w:ind w:firstLine="1418"/>
        <w:jc w:val="both"/>
        <w:rPr>
          <w:sz w:val="24"/>
          <w:szCs w:val="24"/>
        </w:rPr>
      </w:pPr>
    </w:p>
    <w:p w14:paraId="30476EC9" w14:textId="3299723C" w:rsidR="00485576" w:rsidRPr="00367F53" w:rsidRDefault="00485576" w:rsidP="00F01A6A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Com efeito, a</w:t>
      </w:r>
      <w:r w:rsidR="00DD600A" w:rsidRPr="00367F53">
        <w:rPr>
          <w:sz w:val="24"/>
          <w:szCs w:val="24"/>
        </w:rPr>
        <w:t xml:space="preserve"> presente proposta faz parte de um conjunto de ações do Estado de Mato Grosso do Sul voltad</w:t>
      </w:r>
      <w:r w:rsidR="002F604A" w:rsidRPr="00367F53">
        <w:rPr>
          <w:sz w:val="24"/>
          <w:szCs w:val="24"/>
        </w:rPr>
        <w:t>as</w:t>
      </w:r>
      <w:r w:rsidR="00DD600A" w:rsidRPr="00367F53">
        <w:rPr>
          <w:sz w:val="24"/>
          <w:szCs w:val="24"/>
        </w:rPr>
        <w:t xml:space="preserve"> à mitigação dos efeitos negativos </w:t>
      </w:r>
      <w:r w:rsidRPr="00367F53">
        <w:rPr>
          <w:sz w:val="24"/>
          <w:szCs w:val="24"/>
        </w:rPr>
        <w:t xml:space="preserve">decorrentes da pandemia </w:t>
      </w:r>
      <w:r w:rsidR="00D76F3E" w:rsidRPr="00367F53">
        <w:rPr>
          <w:sz w:val="24"/>
          <w:szCs w:val="24"/>
        </w:rPr>
        <w:t>da Covid-19</w:t>
      </w:r>
      <w:r w:rsidRPr="00367F53">
        <w:rPr>
          <w:sz w:val="24"/>
          <w:szCs w:val="24"/>
        </w:rPr>
        <w:t xml:space="preserve"> e </w:t>
      </w:r>
      <w:r w:rsidR="00DD600A" w:rsidRPr="00367F53">
        <w:rPr>
          <w:sz w:val="24"/>
          <w:szCs w:val="24"/>
        </w:rPr>
        <w:t xml:space="preserve">que objetiva </w:t>
      </w:r>
      <w:r w:rsidR="00367F53" w:rsidRPr="00367F53">
        <w:rPr>
          <w:sz w:val="24"/>
          <w:szCs w:val="24"/>
        </w:rPr>
        <w:t>à</w:t>
      </w:r>
      <w:r w:rsidR="00DD600A" w:rsidRPr="00367F53">
        <w:rPr>
          <w:sz w:val="24"/>
          <w:szCs w:val="24"/>
        </w:rPr>
        <w:t xml:space="preserve"> preservação </w:t>
      </w:r>
      <w:r w:rsidRPr="00367F53">
        <w:rPr>
          <w:sz w:val="24"/>
          <w:szCs w:val="24"/>
        </w:rPr>
        <w:t xml:space="preserve">de </w:t>
      </w:r>
      <w:r w:rsidR="00DD600A" w:rsidRPr="00367F53">
        <w:rPr>
          <w:sz w:val="24"/>
          <w:szCs w:val="24"/>
        </w:rPr>
        <w:t xml:space="preserve">renda e </w:t>
      </w:r>
      <w:r w:rsidR="00367F53" w:rsidRPr="00367F53">
        <w:rPr>
          <w:sz w:val="24"/>
          <w:szCs w:val="24"/>
        </w:rPr>
        <w:t>à</w:t>
      </w:r>
      <w:r w:rsidR="002F604A" w:rsidRPr="00367F53">
        <w:rPr>
          <w:sz w:val="24"/>
          <w:szCs w:val="24"/>
        </w:rPr>
        <w:t xml:space="preserve"> r</w:t>
      </w:r>
      <w:r w:rsidR="00DD600A" w:rsidRPr="00367F53">
        <w:rPr>
          <w:sz w:val="24"/>
          <w:szCs w:val="24"/>
        </w:rPr>
        <w:t xml:space="preserve">etomada da economia. </w:t>
      </w:r>
    </w:p>
    <w:p w14:paraId="3F71F527" w14:textId="77777777" w:rsidR="00485576" w:rsidRPr="00367F53" w:rsidRDefault="00485576" w:rsidP="00F01A6A">
      <w:pPr>
        <w:ind w:firstLine="1418"/>
        <w:jc w:val="both"/>
        <w:rPr>
          <w:sz w:val="24"/>
          <w:szCs w:val="24"/>
        </w:rPr>
      </w:pPr>
    </w:p>
    <w:p w14:paraId="11D6B4BC" w14:textId="7B89D1DD" w:rsidR="00DD600A" w:rsidRPr="00367F53" w:rsidRDefault="00485576" w:rsidP="00F01A6A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 xml:space="preserve">Nesse sentido, entende-se que </w:t>
      </w:r>
      <w:r w:rsidR="002F604A" w:rsidRPr="00367F53">
        <w:rPr>
          <w:sz w:val="24"/>
          <w:szCs w:val="24"/>
        </w:rPr>
        <w:t>o enquadramento n</w:t>
      </w:r>
      <w:r w:rsidRPr="00367F53">
        <w:rPr>
          <w:sz w:val="24"/>
          <w:szCs w:val="24"/>
        </w:rPr>
        <w:t>a</w:t>
      </w:r>
      <w:r w:rsidR="00DD600A" w:rsidRPr="00367F53">
        <w:rPr>
          <w:sz w:val="24"/>
          <w:szCs w:val="24"/>
        </w:rPr>
        <w:t xml:space="preserve"> bandeira</w:t>
      </w:r>
      <w:r w:rsidR="00367F53" w:rsidRPr="00367F53">
        <w:rPr>
          <w:sz w:val="24"/>
          <w:szCs w:val="24"/>
        </w:rPr>
        <w:t xml:space="preserve"> </w:t>
      </w:r>
      <w:r w:rsidR="004F0D4E" w:rsidRPr="00367F53">
        <w:rPr>
          <w:sz w:val="24"/>
          <w:szCs w:val="24"/>
        </w:rPr>
        <w:t xml:space="preserve">de escassez hídrica, </w:t>
      </w:r>
      <w:r w:rsidR="00367F53" w:rsidRPr="00367F53">
        <w:rPr>
          <w:sz w:val="24"/>
          <w:szCs w:val="24"/>
        </w:rPr>
        <w:t xml:space="preserve">atualmente a </w:t>
      </w:r>
      <w:r w:rsidR="00DD600A" w:rsidRPr="00367F53">
        <w:rPr>
          <w:sz w:val="24"/>
          <w:szCs w:val="24"/>
        </w:rPr>
        <w:t xml:space="preserve">classe mais agressiva para financiar a elevação sazonal do custo de produção da energia, impõe ao consumidor ônus </w:t>
      </w:r>
      <w:r w:rsidR="009F064D" w:rsidRPr="00367F53">
        <w:rPr>
          <w:sz w:val="24"/>
          <w:szCs w:val="24"/>
        </w:rPr>
        <w:t xml:space="preserve">que </w:t>
      </w:r>
      <w:r w:rsidR="00DD600A" w:rsidRPr="00367F53">
        <w:rPr>
          <w:sz w:val="24"/>
          <w:szCs w:val="24"/>
        </w:rPr>
        <w:t xml:space="preserve">compromete a sua sustentação econômica, </w:t>
      </w:r>
      <w:r w:rsidRPr="00367F53">
        <w:rPr>
          <w:sz w:val="24"/>
          <w:szCs w:val="24"/>
        </w:rPr>
        <w:t xml:space="preserve">de forma que a redução </w:t>
      </w:r>
      <w:r w:rsidR="009F064D" w:rsidRPr="00367F53">
        <w:rPr>
          <w:sz w:val="24"/>
          <w:szCs w:val="24"/>
        </w:rPr>
        <w:t>da carga tributária</w:t>
      </w:r>
      <w:r w:rsidR="00E17988" w:rsidRPr="00367F53">
        <w:rPr>
          <w:sz w:val="24"/>
          <w:szCs w:val="24"/>
        </w:rPr>
        <w:t>,</w:t>
      </w:r>
      <w:r w:rsidR="00367F53" w:rsidRPr="00367F53">
        <w:rPr>
          <w:sz w:val="24"/>
          <w:szCs w:val="24"/>
        </w:rPr>
        <w:t xml:space="preserve"> excepcional e temporariamente,</w:t>
      </w:r>
      <w:r w:rsidR="009F064D" w:rsidRPr="00367F53">
        <w:rPr>
          <w:sz w:val="24"/>
          <w:szCs w:val="24"/>
        </w:rPr>
        <w:t xml:space="preserve"> mediante diminuição da</w:t>
      </w:r>
      <w:r w:rsidR="00E17988" w:rsidRPr="00367F53">
        <w:rPr>
          <w:sz w:val="24"/>
          <w:szCs w:val="24"/>
        </w:rPr>
        <w:t>s</w:t>
      </w:r>
      <w:r w:rsidR="009F064D" w:rsidRPr="00367F53">
        <w:rPr>
          <w:sz w:val="24"/>
          <w:szCs w:val="24"/>
        </w:rPr>
        <w:t xml:space="preserve"> alíquota</w:t>
      </w:r>
      <w:r w:rsidR="00E17988" w:rsidRPr="00367F53">
        <w:rPr>
          <w:sz w:val="24"/>
          <w:szCs w:val="24"/>
        </w:rPr>
        <w:t>s</w:t>
      </w:r>
      <w:r w:rsidR="009F064D" w:rsidRPr="00367F53">
        <w:rPr>
          <w:sz w:val="24"/>
          <w:szCs w:val="24"/>
        </w:rPr>
        <w:t xml:space="preserve"> do ICMS incidente</w:t>
      </w:r>
      <w:r w:rsidR="00E17988" w:rsidRPr="00367F53">
        <w:rPr>
          <w:sz w:val="24"/>
          <w:szCs w:val="24"/>
        </w:rPr>
        <w:t>s</w:t>
      </w:r>
      <w:r w:rsidR="009F064D" w:rsidRPr="00367F53">
        <w:rPr>
          <w:sz w:val="24"/>
          <w:szCs w:val="24"/>
        </w:rPr>
        <w:t xml:space="preserve"> sobre as </w:t>
      </w:r>
      <w:r w:rsidR="00367F53" w:rsidRPr="00367F53">
        <w:rPr>
          <w:sz w:val="24"/>
          <w:szCs w:val="24"/>
        </w:rPr>
        <w:t>operações envolvendo energia,</w:t>
      </w:r>
      <w:r w:rsidR="00635054" w:rsidRPr="00367F53">
        <w:rPr>
          <w:sz w:val="24"/>
          <w:szCs w:val="24"/>
        </w:rPr>
        <w:t xml:space="preserve"> </w:t>
      </w:r>
      <w:r w:rsidR="009F064D" w:rsidRPr="00367F53">
        <w:rPr>
          <w:sz w:val="24"/>
          <w:szCs w:val="24"/>
        </w:rPr>
        <w:t xml:space="preserve">constitui </w:t>
      </w:r>
      <w:r w:rsidR="00D76F3E" w:rsidRPr="00367F53">
        <w:rPr>
          <w:sz w:val="24"/>
          <w:szCs w:val="24"/>
        </w:rPr>
        <w:t>medida</w:t>
      </w:r>
      <w:r w:rsidR="009F064D" w:rsidRPr="00367F53">
        <w:rPr>
          <w:sz w:val="24"/>
          <w:szCs w:val="24"/>
        </w:rPr>
        <w:t xml:space="preserve"> importante para atenuar essa situação</w:t>
      </w:r>
      <w:r w:rsidR="00DD600A" w:rsidRPr="00367F53">
        <w:rPr>
          <w:sz w:val="24"/>
          <w:szCs w:val="24"/>
        </w:rPr>
        <w:t>.</w:t>
      </w:r>
    </w:p>
    <w:p w14:paraId="74E0426C" w14:textId="148C1793" w:rsidR="00635054" w:rsidRPr="00367F53" w:rsidRDefault="00635054" w:rsidP="00061F45">
      <w:pPr>
        <w:jc w:val="both"/>
        <w:rPr>
          <w:sz w:val="24"/>
          <w:szCs w:val="24"/>
        </w:rPr>
      </w:pPr>
    </w:p>
    <w:p w14:paraId="3B2128B4" w14:textId="77777777" w:rsidR="00D76F3E" w:rsidRPr="00367F53" w:rsidRDefault="00D76F3E" w:rsidP="00061F45">
      <w:pPr>
        <w:jc w:val="both"/>
        <w:rPr>
          <w:sz w:val="24"/>
          <w:szCs w:val="24"/>
        </w:rPr>
      </w:pPr>
      <w:r w:rsidRPr="00367F53">
        <w:rPr>
          <w:sz w:val="24"/>
          <w:szCs w:val="24"/>
        </w:rPr>
        <w:t>A Sua Excelência o Senhor</w:t>
      </w:r>
    </w:p>
    <w:p w14:paraId="022366FF" w14:textId="77777777" w:rsidR="00D76F3E" w:rsidRPr="00367F53" w:rsidRDefault="00D76F3E" w:rsidP="00061F45">
      <w:pPr>
        <w:jc w:val="both"/>
        <w:rPr>
          <w:sz w:val="24"/>
          <w:szCs w:val="24"/>
        </w:rPr>
      </w:pPr>
      <w:r w:rsidRPr="00367F53">
        <w:rPr>
          <w:sz w:val="24"/>
          <w:szCs w:val="24"/>
        </w:rPr>
        <w:t>Deputado PAULO JOSÉ ARAÚJO CORRÊA</w:t>
      </w:r>
    </w:p>
    <w:p w14:paraId="233303CE" w14:textId="77777777" w:rsidR="00D76F3E" w:rsidRPr="00367F53" w:rsidRDefault="00D76F3E" w:rsidP="00061F45">
      <w:pPr>
        <w:jc w:val="both"/>
        <w:rPr>
          <w:sz w:val="24"/>
          <w:szCs w:val="24"/>
        </w:rPr>
      </w:pPr>
      <w:r w:rsidRPr="00367F53">
        <w:rPr>
          <w:sz w:val="24"/>
          <w:szCs w:val="24"/>
        </w:rPr>
        <w:t>Presidente da Assembleia Legislativa</w:t>
      </w:r>
    </w:p>
    <w:p w14:paraId="7725AE08" w14:textId="77777777" w:rsidR="00D76F3E" w:rsidRPr="00367F53" w:rsidRDefault="00D76F3E" w:rsidP="00061F45">
      <w:pPr>
        <w:jc w:val="both"/>
        <w:rPr>
          <w:sz w:val="24"/>
          <w:szCs w:val="24"/>
        </w:rPr>
      </w:pPr>
      <w:r w:rsidRPr="00367F53">
        <w:rPr>
          <w:sz w:val="24"/>
          <w:szCs w:val="24"/>
        </w:rPr>
        <w:t>CAMPO GRANDE-MS</w:t>
      </w:r>
    </w:p>
    <w:p w14:paraId="655B0AF8" w14:textId="7F39838D" w:rsidR="00367F53" w:rsidRPr="00367F53" w:rsidRDefault="00367F53" w:rsidP="009F064D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Destaca-se, ainda, que as normas contidas na proposta legislativa guardam observância às disposições da Lei Complementar Federal n</w:t>
      </w:r>
      <w:r w:rsidRPr="00367F53">
        <w:rPr>
          <w:strike/>
          <w:sz w:val="24"/>
          <w:szCs w:val="24"/>
        </w:rPr>
        <w:t>º</w:t>
      </w:r>
      <w:r w:rsidRPr="00367F53">
        <w:rPr>
          <w:sz w:val="24"/>
          <w:szCs w:val="24"/>
        </w:rPr>
        <w:t xml:space="preserve"> 101, de 4 de maio de 2000 (Lei de Responsabilidade Fiscal).</w:t>
      </w:r>
    </w:p>
    <w:p w14:paraId="3491D032" w14:textId="77777777" w:rsidR="00367F53" w:rsidRPr="00367F53" w:rsidRDefault="00367F53" w:rsidP="009F064D">
      <w:pPr>
        <w:ind w:firstLine="1418"/>
        <w:jc w:val="both"/>
        <w:rPr>
          <w:sz w:val="24"/>
          <w:szCs w:val="24"/>
        </w:rPr>
      </w:pPr>
    </w:p>
    <w:p w14:paraId="7B926296" w14:textId="71250731" w:rsidR="009F064D" w:rsidRPr="00367F53" w:rsidRDefault="009F064D" w:rsidP="009F064D">
      <w:pPr>
        <w:ind w:firstLine="1418"/>
        <w:jc w:val="both"/>
        <w:rPr>
          <w:sz w:val="24"/>
          <w:szCs w:val="24"/>
        </w:rPr>
      </w:pPr>
      <w:r w:rsidRPr="00367F53">
        <w:rPr>
          <w:sz w:val="24"/>
          <w:szCs w:val="24"/>
        </w:rPr>
        <w:t>Por fim, em virtude da natureza do mérito, solicito que a tramitação do projeto de lei, em epígrafe, processe-se em regime de urgência, nos termos do art. 237, combinado com o disposto no art. 238, inciso I, do Regimento Interno da Assembleia Legislativa de Mato Grosso do Sul (RIAL/MS).</w:t>
      </w:r>
    </w:p>
    <w:p w14:paraId="39DD1419" w14:textId="77777777" w:rsidR="00DD600A" w:rsidRPr="00367F53" w:rsidRDefault="00DD600A" w:rsidP="00F01A6A">
      <w:pPr>
        <w:ind w:firstLine="1418"/>
        <w:jc w:val="both"/>
        <w:rPr>
          <w:sz w:val="24"/>
          <w:szCs w:val="24"/>
        </w:rPr>
      </w:pPr>
    </w:p>
    <w:p w14:paraId="7158C371" w14:textId="77777777" w:rsidR="00635054" w:rsidRPr="00367F53" w:rsidRDefault="00635054" w:rsidP="00635054">
      <w:pPr>
        <w:ind w:firstLine="1418"/>
        <w:jc w:val="both"/>
        <w:rPr>
          <w:sz w:val="24"/>
          <w:szCs w:val="24"/>
        </w:rPr>
      </w:pPr>
      <w:r w:rsidRPr="00367F53">
        <w:rPr>
          <w:bCs/>
          <w:sz w:val="24"/>
          <w:szCs w:val="24"/>
        </w:rPr>
        <w:t>Diante do exposto, conto com o apoio de Vossa Excelência e dos nobres Pares que compõem essa Casa de Leis para a aprovação do anexo projeto de lei.</w:t>
      </w:r>
    </w:p>
    <w:p w14:paraId="754EC760" w14:textId="77777777" w:rsidR="00635054" w:rsidRPr="00367F53" w:rsidRDefault="00635054" w:rsidP="00635054">
      <w:pPr>
        <w:jc w:val="center"/>
        <w:rPr>
          <w:sz w:val="24"/>
          <w:szCs w:val="24"/>
        </w:rPr>
      </w:pPr>
    </w:p>
    <w:p w14:paraId="6A439B7E" w14:textId="77777777" w:rsidR="00094039" w:rsidRPr="00367F53" w:rsidRDefault="00094039" w:rsidP="0063505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3EB12716" w14:textId="77777777" w:rsidR="00635054" w:rsidRPr="00367F53" w:rsidRDefault="00635054" w:rsidP="0063505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367F53">
        <w:rPr>
          <w:rFonts w:ascii="Times New Roman" w:hAnsi="Times New Roman" w:cs="Times New Roman"/>
          <w:bCs/>
          <w:color w:val="auto"/>
        </w:rPr>
        <w:t>Atenciosamente,</w:t>
      </w:r>
    </w:p>
    <w:p w14:paraId="2D354991" w14:textId="77777777" w:rsidR="00635054" w:rsidRPr="00367F53" w:rsidRDefault="00635054" w:rsidP="0063505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7053F998" w14:textId="77777777" w:rsidR="00094039" w:rsidRPr="00367F53" w:rsidRDefault="00094039" w:rsidP="00635054">
      <w:pPr>
        <w:jc w:val="center"/>
        <w:rPr>
          <w:sz w:val="24"/>
          <w:szCs w:val="24"/>
        </w:rPr>
      </w:pPr>
    </w:p>
    <w:p w14:paraId="609B25B7" w14:textId="77777777" w:rsidR="00D76F3E" w:rsidRPr="00367F53" w:rsidRDefault="00D76F3E" w:rsidP="00635054">
      <w:pPr>
        <w:jc w:val="center"/>
        <w:rPr>
          <w:sz w:val="24"/>
          <w:szCs w:val="24"/>
        </w:rPr>
      </w:pPr>
    </w:p>
    <w:p w14:paraId="3B02D418" w14:textId="77777777" w:rsidR="00635054" w:rsidRPr="00367F53" w:rsidRDefault="00635054" w:rsidP="00635054">
      <w:pPr>
        <w:jc w:val="center"/>
        <w:rPr>
          <w:sz w:val="24"/>
          <w:szCs w:val="24"/>
        </w:rPr>
      </w:pPr>
      <w:r w:rsidRPr="00367F53">
        <w:rPr>
          <w:sz w:val="24"/>
          <w:szCs w:val="24"/>
        </w:rPr>
        <w:t>REINALDO AZAMBUJA SILVA</w:t>
      </w:r>
    </w:p>
    <w:p w14:paraId="768F64CC" w14:textId="77777777" w:rsidR="00635054" w:rsidRPr="00367F53" w:rsidRDefault="00635054" w:rsidP="0063505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367F53">
        <w:rPr>
          <w:rFonts w:ascii="Times New Roman" w:eastAsia="Times New Roman" w:hAnsi="Times New Roman" w:cs="Times New Roman"/>
          <w:color w:val="auto"/>
          <w:lang w:eastAsia="pt-BR"/>
        </w:rPr>
        <w:t>Governador do Estado</w:t>
      </w:r>
    </w:p>
    <w:p w14:paraId="7F812E23" w14:textId="77777777" w:rsidR="00094039" w:rsidRPr="001A5B05" w:rsidRDefault="00094039" w:rsidP="0063505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D3E449" w14:textId="77777777" w:rsidR="00E4729D" w:rsidRPr="001A5B05" w:rsidRDefault="00D76F3E" w:rsidP="00E4729D">
      <w:pPr>
        <w:jc w:val="both"/>
        <w:rPr>
          <w:sz w:val="22"/>
          <w:szCs w:val="22"/>
        </w:rPr>
      </w:pPr>
      <w:r w:rsidRPr="001A5B05">
        <w:rPr>
          <w:sz w:val="24"/>
          <w:szCs w:val="24"/>
        </w:rPr>
        <w:br w:type="page"/>
      </w:r>
      <w:r w:rsidR="00E4729D" w:rsidRPr="001A5B05">
        <w:rPr>
          <w:sz w:val="22"/>
          <w:szCs w:val="22"/>
        </w:rPr>
        <w:t>PROJETO DE LEI</w:t>
      </w:r>
    </w:p>
    <w:p w14:paraId="70E989D3" w14:textId="77777777" w:rsidR="00E4729D" w:rsidRPr="001A5B05" w:rsidRDefault="00E4729D" w:rsidP="00E4729D">
      <w:pPr>
        <w:jc w:val="both"/>
        <w:rPr>
          <w:bCs/>
          <w:sz w:val="22"/>
          <w:szCs w:val="22"/>
        </w:rPr>
      </w:pPr>
    </w:p>
    <w:p w14:paraId="4A596487" w14:textId="6FD35736" w:rsidR="00E4729D" w:rsidRPr="001A5B05" w:rsidRDefault="00E30EE6" w:rsidP="007923F9">
      <w:pPr>
        <w:pStyle w:val="Recuodecorpodetexto"/>
        <w:ind w:left="4536"/>
        <w:rPr>
          <w:iCs/>
          <w:szCs w:val="22"/>
        </w:rPr>
      </w:pPr>
      <w:r w:rsidRPr="001A5B05">
        <w:rPr>
          <w:iCs/>
          <w:szCs w:val="22"/>
        </w:rPr>
        <w:t>A</w:t>
      </w:r>
      <w:r w:rsidR="00094039" w:rsidRPr="001A5B05">
        <w:rPr>
          <w:iCs/>
          <w:szCs w:val="22"/>
        </w:rPr>
        <w:t xml:space="preserve">crescenta </w:t>
      </w:r>
      <w:r w:rsidR="00E4729D" w:rsidRPr="001A5B05">
        <w:rPr>
          <w:iCs/>
          <w:szCs w:val="22"/>
        </w:rPr>
        <w:t>dispositivo</w:t>
      </w:r>
      <w:r w:rsidR="00310A5E" w:rsidRPr="001A5B05">
        <w:rPr>
          <w:iCs/>
          <w:szCs w:val="22"/>
        </w:rPr>
        <w:t>s</w:t>
      </w:r>
      <w:r w:rsidR="00E4729D" w:rsidRPr="001A5B05">
        <w:rPr>
          <w:iCs/>
          <w:szCs w:val="22"/>
        </w:rPr>
        <w:t xml:space="preserve"> </w:t>
      </w:r>
      <w:r w:rsidRPr="001A5B05">
        <w:rPr>
          <w:iCs/>
          <w:szCs w:val="22"/>
        </w:rPr>
        <w:t>n</w:t>
      </w:r>
      <w:r w:rsidR="005E30B3" w:rsidRPr="001A5B05">
        <w:rPr>
          <w:iCs/>
          <w:szCs w:val="22"/>
        </w:rPr>
        <w:t>a</w:t>
      </w:r>
      <w:r w:rsidR="00E4729D" w:rsidRPr="001A5B05">
        <w:rPr>
          <w:iCs/>
          <w:szCs w:val="22"/>
        </w:rPr>
        <w:t xml:space="preserve"> Lei </w:t>
      </w:r>
      <w:r w:rsidR="007923F9" w:rsidRPr="001A5B05">
        <w:rPr>
          <w:iCs/>
          <w:szCs w:val="22"/>
        </w:rPr>
        <w:t xml:space="preserve">Estadual </w:t>
      </w:r>
      <w:r w:rsidR="00E4729D" w:rsidRPr="001A5B05">
        <w:rPr>
          <w:iCs/>
          <w:szCs w:val="22"/>
        </w:rPr>
        <w:t>n</w:t>
      </w:r>
      <w:r w:rsidR="00E4729D" w:rsidRPr="001A5B05">
        <w:rPr>
          <w:iCs/>
          <w:strike/>
          <w:szCs w:val="22"/>
        </w:rPr>
        <w:t>º</w:t>
      </w:r>
      <w:r w:rsidR="00E4729D" w:rsidRPr="001A5B05">
        <w:rPr>
          <w:iCs/>
          <w:szCs w:val="22"/>
        </w:rPr>
        <w:t xml:space="preserve"> 1.810, de 22 de dezembro de 1997, </w:t>
      </w:r>
      <w:r w:rsidR="007923F9" w:rsidRPr="001A5B05">
        <w:rPr>
          <w:iCs/>
          <w:szCs w:val="22"/>
        </w:rPr>
        <w:t>que dispõe sobre os tributos de competência do Estado</w:t>
      </w:r>
      <w:r w:rsidRPr="001A5B05">
        <w:rPr>
          <w:iCs/>
          <w:szCs w:val="22"/>
        </w:rPr>
        <w:t>.</w:t>
      </w:r>
    </w:p>
    <w:p w14:paraId="62727911" w14:textId="77777777" w:rsidR="007923F9" w:rsidRPr="001A5B05" w:rsidRDefault="007923F9" w:rsidP="007923F9">
      <w:pPr>
        <w:pStyle w:val="Recuodecorpodetexto"/>
        <w:ind w:left="4536"/>
        <w:rPr>
          <w:szCs w:val="22"/>
        </w:rPr>
      </w:pPr>
    </w:p>
    <w:p w14:paraId="5C9B5BD6" w14:textId="77777777" w:rsidR="00E4729D" w:rsidRPr="001A5B05" w:rsidRDefault="00E4729D" w:rsidP="00E4729D">
      <w:pPr>
        <w:tabs>
          <w:tab w:val="left" w:pos="1560"/>
        </w:tabs>
        <w:ind w:firstLine="1418"/>
        <w:jc w:val="both"/>
        <w:rPr>
          <w:sz w:val="22"/>
          <w:szCs w:val="22"/>
          <w:lang w:val="pt-PT"/>
        </w:rPr>
      </w:pPr>
      <w:r w:rsidRPr="001A5B05">
        <w:rPr>
          <w:sz w:val="22"/>
          <w:szCs w:val="22"/>
          <w:lang w:val="pt-PT"/>
        </w:rPr>
        <w:t>O GOVERNADOR DO ESTADO DE MATO GROSSO DO SUL.</w:t>
      </w:r>
    </w:p>
    <w:p w14:paraId="4F1F18B4" w14:textId="77777777" w:rsidR="00E4729D" w:rsidRPr="001A5B05" w:rsidRDefault="00E4729D" w:rsidP="00E4729D">
      <w:pPr>
        <w:pStyle w:val="Recuodecorpodetexto2"/>
        <w:rPr>
          <w:sz w:val="22"/>
          <w:szCs w:val="22"/>
        </w:rPr>
      </w:pPr>
      <w:r w:rsidRPr="001A5B05">
        <w:rPr>
          <w:sz w:val="22"/>
          <w:szCs w:val="22"/>
        </w:rPr>
        <w:t>Faço saber que a Assembleia Legislativa decreta e eu sanciono a seguinte Lei:</w:t>
      </w:r>
    </w:p>
    <w:p w14:paraId="770383CF" w14:textId="77777777" w:rsidR="00E4729D" w:rsidRPr="001A5B05" w:rsidRDefault="00E4729D" w:rsidP="00E4729D">
      <w:pPr>
        <w:pStyle w:val="Recuodecorpodetexto2"/>
        <w:rPr>
          <w:sz w:val="22"/>
          <w:szCs w:val="22"/>
        </w:rPr>
      </w:pPr>
    </w:p>
    <w:p w14:paraId="5CE494E8" w14:textId="72E0ED97" w:rsidR="00E4729D" w:rsidRPr="001A5B05" w:rsidRDefault="00E4729D" w:rsidP="00E4729D">
      <w:pPr>
        <w:pStyle w:val="TextosemFormatao"/>
        <w:ind w:firstLine="1418"/>
        <w:jc w:val="both"/>
        <w:rPr>
          <w:rFonts w:ascii="Times New Roman" w:hAnsi="Times New Roman"/>
          <w:sz w:val="22"/>
          <w:szCs w:val="22"/>
        </w:rPr>
      </w:pPr>
      <w:r w:rsidRPr="001A5B05">
        <w:rPr>
          <w:rFonts w:ascii="Times New Roman" w:hAnsi="Times New Roman"/>
          <w:sz w:val="22"/>
          <w:szCs w:val="22"/>
        </w:rPr>
        <w:t>Art. 1º A Lei n</w:t>
      </w:r>
      <w:r w:rsidRPr="001A5B05">
        <w:rPr>
          <w:rFonts w:ascii="Times New Roman" w:hAnsi="Times New Roman"/>
          <w:strike/>
          <w:sz w:val="22"/>
          <w:szCs w:val="22"/>
        </w:rPr>
        <w:t>º</w:t>
      </w:r>
      <w:r w:rsidRPr="001A5B05">
        <w:rPr>
          <w:rFonts w:ascii="Times New Roman" w:hAnsi="Times New Roman"/>
          <w:sz w:val="22"/>
          <w:szCs w:val="22"/>
        </w:rPr>
        <w:t xml:space="preserve"> 1.810, de 22 de dezembro de 1997, passa a vigorar com </w:t>
      </w:r>
      <w:r w:rsidR="00E30EE6" w:rsidRPr="001A5B05">
        <w:rPr>
          <w:rFonts w:ascii="Times New Roman" w:hAnsi="Times New Roman"/>
          <w:sz w:val="22"/>
          <w:szCs w:val="22"/>
        </w:rPr>
        <w:t>o</w:t>
      </w:r>
      <w:r w:rsidR="00D76F3E" w:rsidRPr="001A5B05">
        <w:rPr>
          <w:rFonts w:ascii="Times New Roman" w:hAnsi="Times New Roman"/>
          <w:sz w:val="22"/>
          <w:szCs w:val="22"/>
        </w:rPr>
        <w:t xml:space="preserve">s </w:t>
      </w:r>
      <w:r w:rsidRPr="001A5B05">
        <w:rPr>
          <w:rFonts w:ascii="Times New Roman" w:hAnsi="Times New Roman"/>
          <w:sz w:val="22"/>
          <w:szCs w:val="22"/>
        </w:rPr>
        <w:t>seguinte</w:t>
      </w:r>
      <w:r w:rsidR="00D76F3E" w:rsidRPr="001A5B05">
        <w:rPr>
          <w:rFonts w:ascii="Times New Roman" w:hAnsi="Times New Roman"/>
          <w:sz w:val="22"/>
          <w:szCs w:val="22"/>
        </w:rPr>
        <w:t xml:space="preserve">s </w:t>
      </w:r>
      <w:r w:rsidRPr="001A5B05">
        <w:rPr>
          <w:rFonts w:ascii="Times New Roman" w:hAnsi="Times New Roman"/>
          <w:sz w:val="22"/>
          <w:szCs w:val="22"/>
        </w:rPr>
        <w:t>acréscimo</w:t>
      </w:r>
      <w:r w:rsidR="00D76F3E" w:rsidRPr="001A5B05">
        <w:rPr>
          <w:rFonts w:ascii="Times New Roman" w:hAnsi="Times New Roman"/>
          <w:sz w:val="22"/>
          <w:szCs w:val="22"/>
        </w:rPr>
        <w:t>s</w:t>
      </w:r>
      <w:r w:rsidRPr="001A5B05">
        <w:rPr>
          <w:rFonts w:ascii="Times New Roman" w:hAnsi="Times New Roman"/>
          <w:sz w:val="22"/>
          <w:szCs w:val="22"/>
        </w:rPr>
        <w:t>:</w:t>
      </w:r>
    </w:p>
    <w:p w14:paraId="48317A19" w14:textId="77777777" w:rsidR="00E4729D" w:rsidRPr="001A5B05" w:rsidRDefault="00E4729D" w:rsidP="00E4729D">
      <w:pPr>
        <w:pStyle w:val="Corpodetexto"/>
        <w:spacing w:after="0"/>
        <w:ind w:left="567" w:firstLine="851"/>
        <w:jc w:val="both"/>
        <w:rPr>
          <w:i/>
          <w:sz w:val="22"/>
          <w:szCs w:val="22"/>
        </w:rPr>
      </w:pPr>
    </w:p>
    <w:p w14:paraId="2D25E78D" w14:textId="77777777" w:rsidR="00E4729D" w:rsidRPr="001A5B05" w:rsidRDefault="00E4729D" w:rsidP="00560AD2">
      <w:pPr>
        <w:tabs>
          <w:tab w:val="left" w:pos="4962"/>
        </w:tabs>
        <w:ind w:left="567" w:firstLine="851"/>
        <w:jc w:val="both"/>
        <w:rPr>
          <w:i/>
          <w:sz w:val="22"/>
          <w:szCs w:val="22"/>
        </w:rPr>
      </w:pPr>
      <w:r w:rsidRPr="001A5B05">
        <w:rPr>
          <w:i/>
          <w:sz w:val="22"/>
          <w:szCs w:val="22"/>
        </w:rPr>
        <w:t>“Art. 41.</w:t>
      </w:r>
      <w:r w:rsidR="00D76F3E" w:rsidRPr="001A5B05">
        <w:rPr>
          <w:i/>
          <w:sz w:val="22"/>
          <w:szCs w:val="22"/>
        </w:rPr>
        <w:t xml:space="preserve"> </w:t>
      </w:r>
      <w:r w:rsidRPr="001A5B05">
        <w:rPr>
          <w:i/>
          <w:sz w:val="22"/>
          <w:szCs w:val="22"/>
        </w:rPr>
        <w:t>................................</w:t>
      </w:r>
      <w:r w:rsidR="00C740F8" w:rsidRPr="001A5B05">
        <w:rPr>
          <w:i/>
          <w:sz w:val="22"/>
          <w:szCs w:val="22"/>
        </w:rPr>
        <w:t>..............</w:t>
      </w:r>
    </w:p>
    <w:p w14:paraId="2230D73A" w14:textId="77777777" w:rsidR="00E4729D" w:rsidRPr="001A5B05" w:rsidRDefault="00E4729D" w:rsidP="00560AD2">
      <w:pPr>
        <w:ind w:left="567" w:firstLine="851"/>
        <w:jc w:val="both"/>
        <w:rPr>
          <w:i/>
          <w:sz w:val="22"/>
          <w:szCs w:val="22"/>
        </w:rPr>
      </w:pPr>
    </w:p>
    <w:p w14:paraId="46BD9F17" w14:textId="77777777" w:rsidR="00E4729D" w:rsidRPr="001A5B05" w:rsidRDefault="00E4729D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  <w:r w:rsidRPr="001A5B05">
        <w:rPr>
          <w:i/>
          <w:sz w:val="22"/>
          <w:szCs w:val="22"/>
        </w:rPr>
        <w:t>..............................................</w:t>
      </w:r>
      <w:r w:rsidR="00D76F3E" w:rsidRPr="001A5B05">
        <w:rPr>
          <w:i/>
          <w:sz w:val="22"/>
          <w:szCs w:val="22"/>
        </w:rPr>
        <w:t>.</w:t>
      </w:r>
      <w:r w:rsidR="00C740F8" w:rsidRPr="001A5B05">
        <w:rPr>
          <w:i/>
          <w:sz w:val="22"/>
          <w:szCs w:val="22"/>
        </w:rPr>
        <w:t>..............</w:t>
      </w:r>
    </w:p>
    <w:p w14:paraId="738D1915" w14:textId="77777777" w:rsidR="00E4729D" w:rsidRPr="001A5B05" w:rsidRDefault="00E4729D" w:rsidP="00560AD2">
      <w:pPr>
        <w:ind w:left="567" w:firstLine="851"/>
        <w:jc w:val="both"/>
        <w:rPr>
          <w:sz w:val="22"/>
          <w:szCs w:val="22"/>
        </w:rPr>
      </w:pPr>
    </w:p>
    <w:p w14:paraId="4FDCA14A" w14:textId="17053EC6" w:rsidR="00E30EE6" w:rsidRPr="001A5B05" w:rsidRDefault="00E4729D" w:rsidP="00560AD2">
      <w:pPr>
        <w:tabs>
          <w:tab w:val="left" w:pos="3969"/>
        </w:tabs>
        <w:autoSpaceDE w:val="0"/>
        <w:autoSpaceDN w:val="0"/>
        <w:adjustRightInd w:val="0"/>
        <w:ind w:left="567" w:firstLine="851"/>
        <w:jc w:val="both"/>
        <w:rPr>
          <w:rFonts w:eastAsia="Calibri"/>
          <w:color w:val="000000"/>
          <w:sz w:val="22"/>
          <w:szCs w:val="22"/>
        </w:rPr>
      </w:pPr>
      <w:r w:rsidRPr="001A5B05">
        <w:rPr>
          <w:i/>
          <w:sz w:val="22"/>
          <w:szCs w:val="22"/>
        </w:rPr>
        <w:t>§ 5º-</w:t>
      </w:r>
      <w:r w:rsidR="00EE55EC" w:rsidRPr="001A5B05">
        <w:rPr>
          <w:i/>
          <w:sz w:val="22"/>
          <w:szCs w:val="22"/>
        </w:rPr>
        <w:t>C</w:t>
      </w:r>
      <w:r w:rsidR="00094039" w:rsidRPr="001A5B05">
        <w:rPr>
          <w:i/>
          <w:sz w:val="22"/>
          <w:szCs w:val="22"/>
        </w:rPr>
        <w:t>.</w:t>
      </w:r>
      <w:r w:rsidR="00E30EE6" w:rsidRPr="001A5B05">
        <w:rPr>
          <w:rFonts w:eastAsia="Calibri"/>
          <w:i/>
          <w:iCs/>
          <w:color w:val="000000"/>
          <w:sz w:val="22"/>
          <w:szCs w:val="22"/>
        </w:rPr>
        <w:t xml:space="preserve"> Excepcional e temporariamente, durante os exercícios de 2021 e 2022, nos períodos em que houver a fixação da</w:t>
      </w:r>
      <w:r w:rsidR="00E30EE6" w:rsidRPr="001A5B05">
        <w:rPr>
          <w:i/>
          <w:sz w:val="22"/>
          <w:szCs w:val="22"/>
        </w:rPr>
        <w:t xml:space="preserve"> bandeira de escassez hídrica,</w:t>
      </w:r>
      <w:r w:rsidR="00E30EE6" w:rsidRPr="001A5B05">
        <w:rPr>
          <w:rFonts w:eastAsia="Calibri"/>
          <w:i/>
          <w:iCs/>
          <w:color w:val="000000"/>
          <w:sz w:val="22"/>
          <w:szCs w:val="22"/>
        </w:rPr>
        <w:t xml:space="preserve"> pelo Sistema de Bandeira Tarifária instituído pela Agência Nacional de Energia Elétrica (ANEEL), as alíquotas estabelecidas para as operações a que se referem as alíneas dos incisos do caput deste artigo a seguir especificados, ficam estabelecidas em:</w:t>
      </w:r>
    </w:p>
    <w:p w14:paraId="6069FED9" w14:textId="77777777" w:rsidR="00E4729D" w:rsidRPr="001A5B05" w:rsidRDefault="00E4729D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</w:p>
    <w:p w14:paraId="3C148A2C" w14:textId="58502059" w:rsidR="00C31B07" w:rsidRPr="008F1829" w:rsidRDefault="000233B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  <w:r w:rsidRPr="008F1829">
        <w:rPr>
          <w:i/>
          <w:sz w:val="22"/>
          <w:szCs w:val="22"/>
        </w:rPr>
        <w:t>I -</w:t>
      </w:r>
      <w:r w:rsidR="00C31B07" w:rsidRPr="008F1829">
        <w:rPr>
          <w:i/>
          <w:sz w:val="22"/>
          <w:szCs w:val="22"/>
        </w:rPr>
        <w:t xml:space="preserve"> 14%</w:t>
      </w:r>
      <w:r w:rsidR="00D76F3E" w:rsidRPr="008F1829">
        <w:rPr>
          <w:i/>
          <w:sz w:val="22"/>
          <w:szCs w:val="22"/>
        </w:rPr>
        <w:t xml:space="preserve"> (quatorze por cento)</w:t>
      </w:r>
      <w:r w:rsidR="00367F53" w:rsidRPr="008F1829">
        <w:rPr>
          <w:i/>
          <w:sz w:val="24"/>
          <w:szCs w:val="24"/>
        </w:rPr>
        <w:t xml:space="preserve"> nas hipóteses das alíneas “c” e “d” do inciso III</w:t>
      </w:r>
      <w:r w:rsidR="00C31B07" w:rsidRPr="008F1829">
        <w:rPr>
          <w:i/>
          <w:sz w:val="22"/>
          <w:szCs w:val="22"/>
        </w:rPr>
        <w:t>;</w:t>
      </w:r>
    </w:p>
    <w:p w14:paraId="7B05807D" w14:textId="77777777" w:rsidR="00C31B07" w:rsidRPr="008F1829" w:rsidRDefault="00C31B0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</w:p>
    <w:p w14:paraId="1D1F38B1" w14:textId="3C40BDF1" w:rsidR="00C31B07" w:rsidRPr="008F1829" w:rsidRDefault="000233B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  <w:r w:rsidRPr="008F1829">
        <w:rPr>
          <w:i/>
          <w:sz w:val="22"/>
          <w:szCs w:val="22"/>
        </w:rPr>
        <w:t xml:space="preserve">II - </w:t>
      </w:r>
      <w:r w:rsidR="00C31B07" w:rsidRPr="008F1829">
        <w:rPr>
          <w:i/>
          <w:sz w:val="22"/>
          <w:szCs w:val="22"/>
        </w:rPr>
        <w:t>17%</w:t>
      </w:r>
      <w:r w:rsidR="00D76F3E" w:rsidRPr="008F1829">
        <w:rPr>
          <w:i/>
          <w:sz w:val="22"/>
          <w:szCs w:val="22"/>
        </w:rPr>
        <w:t xml:space="preserve"> (dezessete por cento</w:t>
      </w:r>
      <w:r w:rsidR="00367F53" w:rsidRPr="008F1829">
        <w:rPr>
          <w:i/>
          <w:sz w:val="22"/>
          <w:szCs w:val="22"/>
        </w:rPr>
        <w:t xml:space="preserve">) </w:t>
      </w:r>
      <w:r w:rsidR="00367F53" w:rsidRPr="008F1829">
        <w:rPr>
          <w:i/>
          <w:sz w:val="24"/>
          <w:szCs w:val="24"/>
        </w:rPr>
        <w:t>nas hipóteses das alíneas “a” e “b” do inciso IV; e</w:t>
      </w:r>
    </w:p>
    <w:p w14:paraId="51CEACC0" w14:textId="77777777" w:rsidR="00C31B07" w:rsidRPr="008F1829" w:rsidRDefault="00C31B0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</w:p>
    <w:p w14:paraId="00C62269" w14:textId="5E59DF61" w:rsidR="00C31B07" w:rsidRPr="008F1829" w:rsidRDefault="000233B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  <w:r w:rsidRPr="008F1829">
        <w:rPr>
          <w:i/>
          <w:sz w:val="22"/>
          <w:szCs w:val="22"/>
        </w:rPr>
        <w:t xml:space="preserve">III - </w:t>
      </w:r>
      <w:r w:rsidR="00C31B07" w:rsidRPr="008F1829">
        <w:rPr>
          <w:i/>
          <w:sz w:val="22"/>
          <w:szCs w:val="22"/>
        </w:rPr>
        <w:t>22%</w:t>
      </w:r>
      <w:r w:rsidR="00D76F3E" w:rsidRPr="008F1829">
        <w:rPr>
          <w:i/>
          <w:sz w:val="22"/>
          <w:szCs w:val="22"/>
        </w:rPr>
        <w:t xml:space="preserve"> (vinte e dois por cento)</w:t>
      </w:r>
      <w:r w:rsidR="00367F53" w:rsidRPr="008F1829">
        <w:rPr>
          <w:i/>
          <w:sz w:val="24"/>
          <w:szCs w:val="24"/>
        </w:rPr>
        <w:t xml:space="preserve"> nas hipóteses das alíneas “b” e “e” do inciso V</w:t>
      </w:r>
      <w:r w:rsidR="00C31B07" w:rsidRPr="008F1829">
        <w:rPr>
          <w:i/>
          <w:sz w:val="22"/>
          <w:szCs w:val="22"/>
        </w:rPr>
        <w:t>.</w:t>
      </w:r>
    </w:p>
    <w:p w14:paraId="4C22D5C2" w14:textId="2357059E" w:rsidR="00C31B07" w:rsidRPr="008F1829" w:rsidRDefault="00C31B07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</w:p>
    <w:p w14:paraId="39788126" w14:textId="2960BC32" w:rsidR="00E30EE6" w:rsidRPr="008F1829" w:rsidRDefault="00E30EE6" w:rsidP="00560AD2">
      <w:pPr>
        <w:tabs>
          <w:tab w:val="left" w:pos="3969"/>
        </w:tabs>
        <w:autoSpaceDE w:val="0"/>
        <w:autoSpaceDN w:val="0"/>
        <w:adjustRightInd w:val="0"/>
        <w:ind w:left="567" w:firstLine="851"/>
        <w:jc w:val="both"/>
        <w:rPr>
          <w:rFonts w:eastAsia="Calibri"/>
          <w:i/>
          <w:iCs/>
          <w:color w:val="000000"/>
          <w:sz w:val="22"/>
          <w:szCs w:val="22"/>
        </w:rPr>
      </w:pPr>
      <w:r w:rsidRPr="008F1829">
        <w:rPr>
          <w:rFonts w:eastAsia="Calibri"/>
          <w:i/>
          <w:iCs/>
          <w:color w:val="000000"/>
          <w:sz w:val="22"/>
          <w:szCs w:val="22"/>
        </w:rPr>
        <w:t>§ 5º-D. Fica estabelecida, para o exercício financeiro de 2023 e subsequentes, mesmo na hipótese de acionamento da</w:t>
      </w:r>
      <w:r w:rsidRPr="008F1829">
        <w:rPr>
          <w:i/>
          <w:sz w:val="22"/>
          <w:szCs w:val="22"/>
        </w:rPr>
        <w:t xml:space="preserve"> bandeira de escassez hídrica</w:t>
      </w:r>
      <w:r w:rsidRPr="008F1829">
        <w:rPr>
          <w:rFonts w:eastAsia="Calibri"/>
          <w:i/>
          <w:iCs/>
          <w:color w:val="000000"/>
          <w:sz w:val="22"/>
          <w:szCs w:val="22"/>
        </w:rPr>
        <w:t>, a incidência das alíquotas ordinárias previstas no inciso III, alíneas “c” e “d”; no inciso IV, alíneas “a” e “b”; e no inciso V, alíneas “b” e “e”, todos do caput deste artigo.</w:t>
      </w:r>
    </w:p>
    <w:p w14:paraId="4073CD7C" w14:textId="77777777" w:rsidR="006B2749" w:rsidRPr="008F1829" w:rsidRDefault="006B2749" w:rsidP="00560AD2">
      <w:pPr>
        <w:pStyle w:val="Textodecomentrio"/>
        <w:ind w:left="567" w:firstLine="851"/>
        <w:jc w:val="both"/>
        <w:rPr>
          <w:i/>
          <w:sz w:val="22"/>
          <w:szCs w:val="22"/>
        </w:rPr>
      </w:pPr>
    </w:p>
    <w:p w14:paraId="680F6352" w14:textId="3BED8569" w:rsidR="006B2749" w:rsidRPr="001A5B05" w:rsidRDefault="006B2749" w:rsidP="00560AD2">
      <w:pPr>
        <w:pStyle w:val="Textodecomentrio"/>
        <w:ind w:left="567" w:firstLine="851"/>
        <w:jc w:val="both"/>
        <w:rPr>
          <w:i/>
          <w:sz w:val="22"/>
          <w:szCs w:val="22"/>
        </w:rPr>
      </w:pPr>
      <w:r w:rsidRPr="008F1829">
        <w:rPr>
          <w:i/>
          <w:sz w:val="22"/>
          <w:szCs w:val="22"/>
        </w:rPr>
        <w:t xml:space="preserve">§ 5º-E. O disposto nos §§ 5º-C e 5º-D deste artigo se aplica a qualquer outra bandeira do Sistema de Bandeira Tarifária que venha a ser instituída pela Agência Nacional de Energia Elétrica (ANEEL), que estabeleça tarifas excepcionais mais gravosas do que as fixadas pela bandeira </w:t>
      </w:r>
      <w:r w:rsidR="00367F53" w:rsidRPr="008F1829">
        <w:rPr>
          <w:i/>
          <w:sz w:val="22"/>
          <w:szCs w:val="22"/>
        </w:rPr>
        <w:t>de escassez hídrica</w:t>
      </w:r>
      <w:r w:rsidRPr="008F1829">
        <w:rPr>
          <w:i/>
          <w:sz w:val="22"/>
          <w:szCs w:val="22"/>
        </w:rPr>
        <w:t>, hipótese em que devem ser aplicadas as alíquotas previstas nos incisos I, II ou III do § 5º-C deste artigo.</w:t>
      </w:r>
    </w:p>
    <w:p w14:paraId="238A8629" w14:textId="77777777" w:rsidR="006B2749" w:rsidRPr="001A5B05" w:rsidRDefault="006B2749" w:rsidP="00560AD2">
      <w:pPr>
        <w:ind w:left="567" w:firstLine="851"/>
        <w:jc w:val="both"/>
        <w:rPr>
          <w:i/>
          <w:sz w:val="22"/>
          <w:szCs w:val="22"/>
        </w:rPr>
      </w:pPr>
    </w:p>
    <w:p w14:paraId="3A6EF0C4" w14:textId="77777777" w:rsidR="00094039" w:rsidRPr="001A5B05" w:rsidRDefault="00094039" w:rsidP="00560AD2">
      <w:pPr>
        <w:tabs>
          <w:tab w:val="left" w:pos="3969"/>
        </w:tabs>
        <w:ind w:left="567" w:firstLine="851"/>
        <w:jc w:val="both"/>
        <w:rPr>
          <w:i/>
          <w:sz w:val="22"/>
          <w:szCs w:val="22"/>
        </w:rPr>
      </w:pPr>
      <w:r w:rsidRPr="001A5B05">
        <w:rPr>
          <w:i/>
          <w:sz w:val="22"/>
          <w:szCs w:val="22"/>
        </w:rPr>
        <w:t>..............................................” (NR)</w:t>
      </w:r>
    </w:p>
    <w:p w14:paraId="4D17758E" w14:textId="77777777" w:rsidR="00094039" w:rsidRPr="001A5B05" w:rsidRDefault="00094039" w:rsidP="004F0D4E">
      <w:pPr>
        <w:ind w:left="851" w:firstLine="567"/>
        <w:jc w:val="both"/>
        <w:rPr>
          <w:i/>
          <w:sz w:val="22"/>
          <w:szCs w:val="22"/>
        </w:rPr>
      </w:pPr>
    </w:p>
    <w:p w14:paraId="1805A713" w14:textId="2C2E2F3C" w:rsidR="00E4729D" w:rsidRPr="001A5B05" w:rsidRDefault="00E4729D" w:rsidP="00E4729D">
      <w:pPr>
        <w:ind w:firstLine="1418"/>
        <w:jc w:val="both"/>
        <w:rPr>
          <w:sz w:val="22"/>
          <w:szCs w:val="22"/>
        </w:rPr>
      </w:pPr>
      <w:r w:rsidRPr="001A5B05">
        <w:rPr>
          <w:sz w:val="22"/>
          <w:szCs w:val="22"/>
        </w:rPr>
        <w:t xml:space="preserve">Art. </w:t>
      </w:r>
      <w:r w:rsidR="008A6D12" w:rsidRPr="001A5B05">
        <w:rPr>
          <w:sz w:val="22"/>
          <w:szCs w:val="22"/>
        </w:rPr>
        <w:t>2</w:t>
      </w:r>
      <w:r w:rsidRPr="001A5B05">
        <w:rPr>
          <w:sz w:val="22"/>
          <w:szCs w:val="22"/>
        </w:rPr>
        <w:t xml:space="preserve">º Esta Lei entra em vigor na data de sua publicação, produzindo efeitos a contar de 1º de </w:t>
      </w:r>
      <w:r w:rsidR="0032713B" w:rsidRPr="001A5B05">
        <w:rPr>
          <w:sz w:val="22"/>
          <w:szCs w:val="22"/>
        </w:rPr>
        <w:t>outubro</w:t>
      </w:r>
      <w:r w:rsidRPr="001A5B05">
        <w:rPr>
          <w:sz w:val="22"/>
          <w:szCs w:val="22"/>
        </w:rPr>
        <w:t xml:space="preserve"> de 2021.</w:t>
      </w:r>
    </w:p>
    <w:p w14:paraId="2BE73941" w14:textId="25EA50DD" w:rsidR="00E4729D" w:rsidRPr="001A5B05" w:rsidRDefault="00E4729D" w:rsidP="00E4729D">
      <w:pPr>
        <w:ind w:firstLine="1418"/>
        <w:jc w:val="both"/>
        <w:rPr>
          <w:sz w:val="22"/>
          <w:szCs w:val="22"/>
        </w:rPr>
      </w:pPr>
    </w:p>
    <w:p w14:paraId="292D0833" w14:textId="77777777" w:rsidR="00E30EE6" w:rsidRPr="001A5B05" w:rsidRDefault="00E30EE6" w:rsidP="00E4729D">
      <w:pPr>
        <w:ind w:firstLine="1418"/>
        <w:jc w:val="both"/>
        <w:rPr>
          <w:sz w:val="22"/>
          <w:szCs w:val="22"/>
        </w:rPr>
      </w:pPr>
    </w:p>
    <w:p w14:paraId="608C32AD" w14:textId="77777777" w:rsidR="00E4729D" w:rsidRPr="001A5B05" w:rsidRDefault="00E4729D" w:rsidP="00E4729D">
      <w:pPr>
        <w:ind w:firstLine="1418"/>
        <w:jc w:val="both"/>
        <w:rPr>
          <w:sz w:val="22"/>
          <w:szCs w:val="22"/>
        </w:rPr>
      </w:pPr>
      <w:r w:rsidRPr="001A5B05">
        <w:rPr>
          <w:sz w:val="22"/>
          <w:szCs w:val="22"/>
        </w:rPr>
        <w:t xml:space="preserve">Campo Grande, </w:t>
      </w:r>
    </w:p>
    <w:p w14:paraId="7D80FC4C" w14:textId="4C14F373" w:rsidR="00E4729D" w:rsidRPr="001A5B05" w:rsidRDefault="00E4729D" w:rsidP="00E4729D">
      <w:pPr>
        <w:ind w:firstLine="567"/>
        <w:jc w:val="center"/>
        <w:rPr>
          <w:sz w:val="22"/>
          <w:szCs w:val="22"/>
        </w:rPr>
      </w:pPr>
    </w:p>
    <w:p w14:paraId="5ACC7125" w14:textId="77777777" w:rsidR="00E30EE6" w:rsidRPr="001A5B05" w:rsidRDefault="00E30EE6" w:rsidP="00E4729D">
      <w:pPr>
        <w:ind w:firstLine="567"/>
        <w:jc w:val="center"/>
        <w:rPr>
          <w:sz w:val="22"/>
          <w:szCs w:val="22"/>
        </w:rPr>
      </w:pPr>
    </w:p>
    <w:p w14:paraId="585BED90" w14:textId="77777777" w:rsidR="00E4729D" w:rsidRPr="001A5B05" w:rsidRDefault="00E4729D" w:rsidP="00E4729D">
      <w:pPr>
        <w:ind w:firstLine="567"/>
        <w:jc w:val="center"/>
        <w:rPr>
          <w:sz w:val="22"/>
          <w:szCs w:val="22"/>
        </w:rPr>
      </w:pPr>
    </w:p>
    <w:p w14:paraId="59B59430" w14:textId="77777777" w:rsidR="00E4729D" w:rsidRPr="001A5B05" w:rsidRDefault="00E4729D" w:rsidP="00E4729D">
      <w:pPr>
        <w:ind w:firstLine="567"/>
        <w:jc w:val="center"/>
        <w:rPr>
          <w:sz w:val="22"/>
          <w:szCs w:val="22"/>
        </w:rPr>
      </w:pPr>
      <w:r w:rsidRPr="001A5B05">
        <w:rPr>
          <w:sz w:val="22"/>
          <w:szCs w:val="22"/>
        </w:rPr>
        <w:t>REINALDO AZAMBUJA SILVA</w:t>
      </w:r>
    </w:p>
    <w:p w14:paraId="2602DE57" w14:textId="77777777" w:rsidR="00E4729D" w:rsidRPr="00E30EE6" w:rsidRDefault="00E4729D" w:rsidP="00E4729D">
      <w:pPr>
        <w:ind w:firstLine="567"/>
        <w:jc w:val="center"/>
        <w:rPr>
          <w:sz w:val="22"/>
          <w:szCs w:val="22"/>
        </w:rPr>
      </w:pPr>
      <w:r w:rsidRPr="001A5B05">
        <w:rPr>
          <w:sz w:val="22"/>
          <w:szCs w:val="22"/>
        </w:rPr>
        <w:t>Governador do Estado</w:t>
      </w:r>
    </w:p>
    <w:sectPr w:rsidR="00E4729D" w:rsidRPr="00E30EE6" w:rsidSect="00C740F8">
      <w:footerReference w:type="default" r:id="rId7"/>
      <w:pgSz w:w="11906" w:h="16838"/>
      <w:pgMar w:top="1418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FAE6" w14:textId="77777777" w:rsidR="001B03AC" w:rsidRDefault="001B03AC" w:rsidP="00E7028B">
      <w:r>
        <w:separator/>
      </w:r>
    </w:p>
  </w:endnote>
  <w:endnote w:type="continuationSeparator" w:id="0">
    <w:p w14:paraId="7453F6F1" w14:textId="77777777" w:rsidR="001B03AC" w:rsidRDefault="001B03AC" w:rsidP="00E7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4590" w14:textId="59E3249E" w:rsidR="00E956D4" w:rsidRDefault="00E956D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00CB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DAE4" w14:textId="77777777" w:rsidR="001B03AC" w:rsidRDefault="001B03AC" w:rsidP="00E7028B">
      <w:r>
        <w:separator/>
      </w:r>
    </w:p>
  </w:footnote>
  <w:footnote w:type="continuationSeparator" w:id="0">
    <w:p w14:paraId="6F2314E8" w14:textId="77777777" w:rsidR="001B03AC" w:rsidRDefault="001B03AC" w:rsidP="00E7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A0"/>
    <w:rsid w:val="00002212"/>
    <w:rsid w:val="00002288"/>
    <w:rsid w:val="00006920"/>
    <w:rsid w:val="00010C4C"/>
    <w:rsid w:val="00011C4E"/>
    <w:rsid w:val="00023264"/>
    <w:rsid w:val="000233B7"/>
    <w:rsid w:val="00024219"/>
    <w:rsid w:val="00026868"/>
    <w:rsid w:val="00031322"/>
    <w:rsid w:val="00033091"/>
    <w:rsid w:val="00034751"/>
    <w:rsid w:val="00041B9F"/>
    <w:rsid w:val="00041CE5"/>
    <w:rsid w:val="0004223F"/>
    <w:rsid w:val="00042659"/>
    <w:rsid w:val="0004326D"/>
    <w:rsid w:val="000434B1"/>
    <w:rsid w:val="00044B2A"/>
    <w:rsid w:val="00047427"/>
    <w:rsid w:val="000475C3"/>
    <w:rsid w:val="00052016"/>
    <w:rsid w:val="00052B99"/>
    <w:rsid w:val="000548E5"/>
    <w:rsid w:val="000600AF"/>
    <w:rsid w:val="00061F45"/>
    <w:rsid w:val="0006260B"/>
    <w:rsid w:val="000646B2"/>
    <w:rsid w:val="00070695"/>
    <w:rsid w:val="00072B3C"/>
    <w:rsid w:val="00073E8E"/>
    <w:rsid w:val="0007605E"/>
    <w:rsid w:val="00076CE8"/>
    <w:rsid w:val="00076FE7"/>
    <w:rsid w:val="000839AA"/>
    <w:rsid w:val="000936ED"/>
    <w:rsid w:val="00094039"/>
    <w:rsid w:val="000A71D2"/>
    <w:rsid w:val="000A75AB"/>
    <w:rsid w:val="000B6EA9"/>
    <w:rsid w:val="000B7A69"/>
    <w:rsid w:val="000C01E4"/>
    <w:rsid w:val="000C3B64"/>
    <w:rsid w:val="000C5DDD"/>
    <w:rsid w:val="000D31E5"/>
    <w:rsid w:val="000D4A32"/>
    <w:rsid w:val="000D52B6"/>
    <w:rsid w:val="000D7E38"/>
    <w:rsid w:val="000E248A"/>
    <w:rsid w:val="000E2537"/>
    <w:rsid w:val="000E29E7"/>
    <w:rsid w:val="000E3ADC"/>
    <w:rsid w:val="000E6E1D"/>
    <w:rsid w:val="000E6E89"/>
    <w:rsid w:val="000E74B9"/>
    <w:rsid w:val="000F03A5"/>
    <w:rsid w:val="000F6840"/>
    <w:rsid w:val="000F6E16"/>
    <w:rsid w:val="000F72BD"/>
    <w:rsid w:val="00103EA2"/>
    <w:rsid w:val="00105D4D"/>
    <w:rsid w:val="001060BB"/>
    <w:rsid w:val="00111662"/>
    <w:rsid w:val="0011252D"/>
    <w:rsid w:val="00114993"/>
    <w:rsid w:val="00115B59"/>
    <w:rsid w:val="00117FAF"/>
    <w:rsid w:val="001208BD"/>
    <w:rsid w:val="00121616"/>
    <w:rsid w:val="001241DB"/>
    <w:rsid w:val="001279DD"/>
    <w:rsid w:val="00127BB5"/>
    <w:rsid w:val="001315D8"/>
    <w:rsid w:val="001350B1"/>
    <w:rsid w:val="00136EB2"/>
    <w:rsid w:val="00137C70"/>
    <w:rsid w:val="00145ADA"/>
    <w:rsid w:val="0015150D"/>
    <w:rsid w:val="00151515"/>
    <w:rsid w:val="00152303"/>
    <w:rsid w:val="00152B11"/>
    <w:rsid w:val="00153ECA"/>
    <w:rsid w:val="00153F92"/>
    <w:rsid w:val="00165F66"/>
    <w:rsid w:val="001677B6"/>
    <w:rsid w:val="0017068F"/>
    <w:rsid w:val="00173DF8"/>
    <w:rsid w:val="001741F3"/>
    <w:rsid w:val="00175D42"/>
    <w:rsid w:val="00185918"/>
    <w:rsid w:val="00187D40"/>
    <w:rsid w:val="0019159F"/>
    <w:rsid w:val="001915B6"/>
    <w:rsid w:val="00191BB8"/>
    <w:rsid w:val="00196E04"/>
    <w:rsid w:val="00197717"/>
    <w:rsid w:val="001A2851"/>
    <w:rsid w:val="001A55F9"/>
    <w:rsid w:val="001A5B05"/>
    <w:rsid w:val="001A615F"/>
    <w:rsid w:val="001A7453"/>
    <w:rsid w:val="001B03AC"/>
    <w:rsid w:val="001B0F9E"/>
    <w:rsid w:val="001B129F"/>
    <w:rsid w:val="001B1D9C"/>
    <w:rsid w:val="001B279B"/>
    <w:rsid w:val="001B4CEB"/>
    <w:rsid w:val="001B77A6"/>
    <w:rsid w:val="001B7DBA"/>
    <w:rsid w:val="001C144E"/>
    <w:rsid w:val="001D0D41"/>
    <w:rsid w:val="001D0F96"/>
    <w:rsid w:val="001D3A10"/>
    <w:rsid w:val="001D5527"/>
    <w:rsid w:val="001D5DCD"/>
    <w:rsid w:val="001D615F"/>
    <w:rsid w:val="001D7106"/>
    <w:rsid w:val="001D745D"/>
    <w:rsid w:val="001E003B"/>
    <w:rsid w:val="001E0129"/>
    <w:rsid w:val="001E03C1"/>
    <w:rsid w:val="001E08F0"/>
    <w:rsid w:val="001F16E9"/>
    <w:rsid w:val="001F2B35"/>
    <w:rsid w:val="001F3CBA"/>
    <w:rsid w:val="001F3E97"/>
    <w:rsid w:val="001F4D3B"/>
    <w:rsid w:val="00202C82"/>
    <w:rsid w:val="00202F5A"/>
    <w:rsid w:val="002033A0"/>
    <w:rsid w:val="00205137"/>
    <w:rsid w:val="00205444"/>
    <w:rsid w:val="002055CD"/>
    <w:rsid w:val="002063B8"/>
    <w:rsid w:val="0020779D"/>
    <w:rsid w:val="002125B8"/>
    <w:rsid w:val="00212713"/>
    <w:rsid w:val="00212E2B"/>
    <w:rsid w:val="002177DC"/>
    <w:rsid w:val="00223AEC"/>
    <w:rsid w:val="00225A72"/>
    <w:rsid w:val="00227E63"/>
    <w:rsid w:val="00231136"/>
    <w:rsid w:val="00231216"/>
    <w:rsid w:val="0023478E"/>
    <w:rsid w:val="002347D8"/>
    <w:rsid w:val="00234852"/>
    <w:rsid w:val="002364BE"/>
    <w:rsid w:val="00236D8F"/>
    <w:rsid w:val="002404EF"/>
    <w:rsid w:val="00240B93"/>
    <w:rsid w:val="002423C3"/>
    <w:rsid w:val="00242EFC"/>
    <w:rsid w:val="002515CA"/>
    <w:rsid w:val="00251BC9"/>
    <w:rsid w:val="00263D8B"/>
    <w:rsid w:val="0026713C"/>
    <w:rsid w:val="002822D6"/>
    <w:rsid w:val="00282735"/>
    <w:rsid w:val="00286706"/>
    <w:rsid w:val="002913A3"/>
    <w:rsid w:val="00291811"/>
    <w:rsid w:val="00292722"/>
    <w:rsid w:val="0029495B"/>
    <w:rsid w:val="00295BF3"/>
    <w:rsid w:val="00296CEC"/>
    <w:rsid w:val="002A1ED8"/>
    <w:rsid w:val="002A2474"/>
    <w:rsid w:val="002A7D27"/>
    <w:rsid w:val="002B04DD"/>
    <w:rsid w:val="002B3E1D"/>
    <w:rsid w:val="002B551E"/>
    <w:rsid w:val="002B7160"/>
    <w:rsid w:val="002C0D00"/>
    <w:rsid w:val="002C3CCC"/>
    <w:rsid w:val="002C6207"/>
    <w:rsid w:val="002C6253"/>
    <w:rsid w:val="002D5F94"/>
    <w:rsid w:val="002E133F"/>
    <w:rsid w:val="002E1C36"/>
    <w:rsid w:val="002E3758"/>
    <w:rsid w:val="002E700E"/>
    <w:rsid w:val="002F2B8B"/>
    <w:rsid w:val="002F2DBE"/>
    <w:rsid w:val="002F5343"/>
    <w:rsid w:val="002F604A"/>
    <w:rsid w:val="00300450"/>
    <w:rsid w:val="00302691"/>
    <w:rsid w:val="00304CE6"/>
    <w:rsid w:val="00310A5E"/>
    <w:rsid w:val="00313A56"/>
    <w:rsid w:val="00315449"/>
    <w:rsid w:val="00324C1C"/>
    <w:rsid w:val="0032713B"/>
    <w:rsid w:val="003275DC"/>
    <w:rsid w:val="003301FF"/>
    <w:rsid w:val="003332ED"/>
    <w:rsid w:val="00333310"/>
    <w:rsid w:val="003338C9"/>
    <w:rsid w:val="0033614F"/>
    <w:rsid w:val="0034207E"/>
    <w:rsid w:val="00344D65"/>
    <w:rsid w:val="003454D8"/>
    <w:rsid w:val="003458C7"/>
    <w:rsid w:val="003470B5"/>
    <w:rsid w:val="003479D3"/>
    <w:rsid w:val="00350CC3"/>
    <w:rsid w:val="00352430"/>
    <w:rsid w:val="003527E8"/>
    <w:rsid w:val="003538CC"/>
    <w:rsid w:val="00353EF2"/>
    <w:rsid w:val="00353F0E"/>
    <w:rsid w:val="003569DB"/>
    <w:rsid w:val="00357459"/>
    <w:rsid w:val="0035754D"/>
    <w:rsid w:val="00357623"/>
    <w:rsid w:val="00367F53"/>
    <w:rsid w:val="00372A8B"/>
    <w:rsid w:val="00373905"/>
    <w:rsid w:val="00374089"/>
    <w:rsid w:val="003803B7"/>
    <w:rsid w:val="00381497"/>
    <w:rsid w:val="0038346C"/>
    <w:rsid w:val="003877F9"/>
    <w:rsid w:val="00391C70"/>
    <w:rsid w:val="00396E9A"/>
    <w:rsid w:val="003A1402"/>
    <w:rsid w:val="003A40E6"/>
    <w:rsid w:val="003B2E5C"/>
    <w:rsid w:val="003B5A15"/>
    <w:rsid w:val="003C2CD0"/>
    <w:rsid w:val="003C3396"/>
    <w:rsid w:val="003C48FD"/>
    <w:rsid w:val="003C6854"/>
    <w:rsid w:val="003D1E08"/>
    <w:rsid w:val="003D2CB3"/>
    <w:rsid w:val="003D37D4"/>
    <w:rsid w:val="003D5E79"/>
    <w:rsid w:val="003E0607"/>
    <w:rsid w:val="003F1969"/>
    <w:rsid w:val="003F74F4"/>
    <w:rsid w:val="00413059"/>
    <w:rsid w:val="00414A13"/>
    <w:rsid w:val="004153BB"/>
    <w:rsid w:val="00416E3A"/>
    <w:rsid w:val="00417240"/>
    <w:rsid w:val="004173DE"/>
    <w:rsid w:val="004227F7"/>
    <w:rsid w:val="00422F7A"/>
    <w:rsid w:val="00426561"/>
    <w:rsid w:val="00430B18"/>
    <w:rsid w:val="004320EA"/>
    <w:rsid w:val="004321D4"/>
    <w:rsid w:val="004324B8"/>
    <w:rsid w:val="004350D7"/>
    <w:rsid w:val="0043616A"/>
    <w:rsid w:val="00441050"/>
    <w:rsid w:val="00441C47"/>
    <w:rsid w:val="0044334E"/>
    <w:rsid w:val="0045402F"/>
    <w:rsid w:val="004549BB"/>
    <w:rsid w:val="004559EF"/>
    <w:rsid w:val="004629D5"/>
    <w:rsid w:val="00474983"/>
    <w:rsid w:val="00475E87"/>
    <w:rsid w:val="00477B92"/>
    <w:rsid w:val="00477D0B"/>
    <w:rsid w:val="00482D3F"/>
    <w:rsid w:val="00483D07"/>
    <w:rsid w:val="00485576"/>
    <w:rsid w:val="004862CB"/>
    <w:rsid w:val="00486A0D"/>
    <w:rsid w:val="0048719D"/>
    <w:rsid w:val="00491CD0"/>
    <w:rsid w:val="00493855"/>
    <w:rsid w:val="004967DA"/>
    <w:rsid w:val="004973DC"/>
    <w:rsid w:val="00497DF7"/>
    <w:rsid w:val="004A17F2"/>
    <w:rsid w:val="004A34AD"/>
    <w:rsid w:val="004B1084"/>
    <w:rsid w:val="004B286C"/>
    <w:rsid w:val="004B43E8"/>
    <w:rsid w:val="004B50BD"/>
    <w:rsid w:val="004B55B8"/>
    <w:rsid w:val="004B711E"/>
    <w:rsid w:val="004C3C7C"/>
    <w:rsid w:val="004C6F04"/>
    <w:rsid w:val="004C7D99"/>
    <w:rsid w:val="004D1D28"/>
    <w:rsid w:val="004D1F05"/>
    <w:rsid w:val="004D1F3E"/>
    <w:rsid w:val="004D51F5"/>
    <w:rsid w:val="004D66C0"/>
    <w:rsid w:val="004E0491"/>
    <w:rsid w:val="004E0572"/>
    <w:rsid w:val="004E269B"/>
    <w:rsid w:val="004E31C4"/>
    <w:rsid w:val="004E538C"/>
    <w:rsid w:val="004E6DBA"/>
    <w:rsid w:val="004E75C5"/>
    <w:rsid w:val="004F0D4E"/>
    <w:rsid w:val="004F1D7E"/>
    <w:rsid w:val="004F5DB2"/>
    <w:rsid w:val="00500542"/>
    <w:rsid w:val="005007CD"/>
    <w:rsid w:val="005008FF"/>
    <w:rsid w:val="00500CBA"/>
    <w:rsid w:val="00502B0A"/>
    <w:rsid w:val="00502F6A"/>
    <w:rsid w:val="00502FA4"/>
    <w:rsid w:val="00503220"/>
    <w:rsid w:val="00504551"/>
    <w:rsid w:val="005047F9"/>
    <w:rsid w:val="00504AC3"/>
    <w:rsid w:val="005061A0"/>
    <w:rsid w:val="00507AF1"/>
    <w:rsid w:val="00510461"/>
    <w:rsid w:val="00511B59"/>
    <w:rsid w:val="00515979"/>
    <w:rsid w:val="0052397D"/>
    <w:rsid w:val="005239CA"/>
    <w:rsid w:val="0052436F"/>
    <w:rsid w:val="00530908"/>
    <w:rsid w:val="00532EE5"/>
    <w:rsid w:val="0053436B"/>
    <w:rsid w:val="00537D05"/>
    <w:rsid w:val="00537FCC"/>
    <w:rsid w:val="00537FE8"/>
    <w:rsid w:val="0054070C"/>
    <w:rsid w:val="00540967"/>
    <w:rsid w:val="00541B35"/>
    <w:rsid w:val="00542726"/>
    <w:rsid w:val="005427E8"/>
    <w:rsid w:val="00542EB5"/>
    <w:rsid w:val="005465D3"/>
    <w:rsid w:val="00551899"/>
    <w:rsid w:val="00554EA7"/>
    <w:rsid w:val="0055526B"/>
    <w:rsid w:val="00555DE7"/>
    <w:rsid w:val="00557CD2"/>
    <w:rsid w:val="00557EFC"/>
    <w:rsid w:val="00560AD2"/>
    <w:rsid w:val="005624C9"/>
    <w:rsid w:val="00563E6C"/>
    <w:rsid w:val="005775F8"/>
    <w:rsid w:val="00580898"/>
    <w:rsid w:val="005824A1"/>
    <w:rsid w:val="00583826"/>
    <w:rsid w:val="00590F97"/>
    <w:rsid w:val="005971A5"/>
    <w:rsid w:val="005A7026"/>
    <w:rsid w:val="005A73B7"/>
    <w:rsid w:val="005B0C15"/>
    <w:rsid w:val="005B3BB1"/>
    <w:rsid w:val="005C26C1"/>
    <w:rsid w:val="005C32B9"/>
    <w:rsid w:val="005C6D36"/>
    <w:rsid w:val="005D09A3"/>
    <w:rsid w:val="005D1473"/>
    <w:rsid w:val="005D157B"/>
    <w:rsid w:val="005D50D2"/>
    <w:rsid w:val="005E0867"/>
    <w:rsid w:val="005E19C4"/>
    <w:rsid w:val="005E30B3"/>
    <w:rsid w:val="005E4643"/>
    <w:rsid w:val="005E4CD3"/>
    <w:rsid w:val="005E4DF7"/>
    <w:rsid w:val="005E4E31"/>
    <w:rsid w:val="005E50A7"/>
    <w:rsid w:val="005E50F6"/>
    <w:rsid w:val="005E7958"/>
    <w:rsid w:val="005E7B1A"/>
    <w:rsid w:val="005F02FD"/>
    <w:rsid w:val="005F0F91"/>
    <w:rsid w:val="005F1FEE"/>
    <w:rsid w:val="005F4A66"/>
    <w:rsid w:val="005F58D3"/>
    <w:rsid w:val="005F6F28"/>
    <w:rsid w:val="00604783"/>
    <w:rsid w:val="006050F5"/>
    <w:rsid w:val="00606B5C"/>
    <w:rsid w:val="006110AB"/>
    <w:rsid w:val="006116D5"/>
    <w:rsid w:val="00613ED6"/>
    <w:rsid w:val="0061410A"/>
    <w:rsid w:val="00614DA1"/>
    <w:rsid w:val="006153BF"/>
    <w:rsid w:val="0062015F"/>
    <w:rsid w:val="00621CCB"/>
    <w:rsid w:val="00621EF8"/>
    <w:rsid w:val="00631C5C"/>
    <w:rsid w:val="0063244B"/>
    <w:rsid w:val="00634D65"/>
    <w:rsid w:val="00635054"/>
    <w:rsid w:val="006359E2"/>
    <w:rsid w:val="00637315"/>
    <w:rsid w:val="00643BE2"/>
    <w:rsid w:val="00645906"/>
    <w:rsid w:val="00646B60"/>
    <w:rsid w:val="00647271"/>
    <w:rsid w:val="006473FD"/>
    <w:rsid w:val="0065089D"/>
    <w:rsid w:val="00651F7E"/>
    <w:rsid w:val="00654282"/>
    <w:rsid w:val="00656625"/>
    <w:rsid w:val="00656C2C"/>
    <w:rsid w:val="00657332"/>
    <w:rsid w:val="00662244"/>
    <w:rsid w:val="0066514D"/>
    <w:rsid w:val="00673572"/>
    <w:rsid w:val="00674BDB"/>
    <w:rsid w:val="00680B22"/>
    <w:rsid w:val="00681908"/>
    <w:rsid w:val="006823F1"/>
    <w:rsid w:val="00686E30"/>
    <w:rsid w:val="00690204"/>
    <w:rsid w:val="00690297"/>
    <w:rsid w:val="006948E7"/>
    <w:rsid w:val="006A22F5"/>
    <w:rsid w:val="006A3F22"/>
    <w:rsid w:val="006A4227"/>
    <w:rsid w:val="006A7267"/>
    <w:rsid w:val="006B2368"/>
    <w:rsid w:val="006B2749"/>
    <w:rsid w:val="006B3B56"/>
    <w:rsid w:val="006B4055"/>
    <w:rsid w:val="006C08CC"/>
    <w:rsid w:val="006C247A"/>
    <w:rsid w:val="006C70D0"/>
    <w:rsid w:val="006D012D"/>
    <w:rsid w:val="006D1B22"/>
    <w:rsid w:val="006D640C"/>
    <w:rsid w:val="006E1643"/>
    <w:rsid w:val="006E4469"/>
    <w:rsid w:val="006E4492"/>
    <w:rsid w:val="006E484B"/>
    <w:rsid w:val="006E5670"/>
    <w:rsid w:val="006E6AFB"/>
    <w:rsid w:val="006F0746"/>
    <w:rsid w:val="006F0C07"/>
    <w:rsid w:val="006F736C"/>
    <w:rsid w:val="0070439F"/>
    <w:rsid w:val="00705D9A"/>
    <w:rsid w:val="00711706"/>
    <w:rsid w:val="00711F96"/>
    <w:rsid w:val="00712831"/>
    <w:rsid w:val="00712C41"/>
    <w:rsid w:val="00715A1E"/>
    <w:rsid w:val="00721652"/>
    <w:rsid w:val="00722FF8"/>
    <w:rsid w:val="00724CB1"/>
    <w:rsid w:val="00727B6C"/>
    <w:rsid w:val="007311EC"/>
    <w:rsid w:val="00731859"/>
    <w:rsid w:val="0073408F"/>
    <w:rsid w:val="0073448E"/>
    <w:rsid w:val="00736CD0"/>
    <w:rsid w:val="00737556"/>
    <w:rsid w:val="00737AFA"/>
    <w:rsid w:val="00753DDF"/>
    <w:rsid w:val="007540C3"/>
    <w:rsid w:val="0075659B"/>
    <w:rsid w:val="00761A7F"/>
    <w:rsid w:val="00766224"/>
    <w:rsid w:val="0076782B"/>
    <w:rsid w:val="0077054E"/>
    <w:rsid w:val="0077092C"/>
    <w:rsid w:val="00771F86"/>
    <w:rsid w:val="00773CB7"/>
    <w:rsid w:val="0078597E"/>
    <w:rsid w:val="007865BD"/>
    <w:rsid w:val="00787AE3"/>
    <w:rsid w:val="007906F8"/>
    <w:rsid w:val="00790A55"/>
    <w:rsid w:val="007910C9"/>
    <w:rsid w:val="00791152"/>
    <w:rsid w:val="00792006"/>
    <w:rsid w:val="007923F9"/>
    <w:rsid w:val="007A4B67"/>
    <w:rsid w:val="007B3A96"/>
    <w:rsid w:val="007B70A6"/>
    <w:rsid w:val="007C0470"/>
    <w:rsid w:val="007C0811"/>
    <w:rsid w:val="007C265D"/>
    <w:rsid w:val="007C4570"/>
    <w:rsid w:val="007C546A"/>
    <w:rsid w:val="007C700F"/>
    <w:rsid w:val="007D255B"/>
    <w:rsid w:val="007D6433"/>
    <w:rsid w:val="007D6475"/>
    <w:rsid w:val="007D7B44"/>
    <w:rsid w:val="007E0B66"/>
    <w:rsid w:val="007E16BE"/>
    <w:rsid w:val="007E2335"/>
    <w:rsid w:val="007E24C1"/>
    <w:rsid w:val="007F020C"/>
    <w:rsid w:val="007F48DB"/>
    <w:rsid w:val="007F69AF"/>
    <w:rsid w:val="007F726E"/>
    <w:rsid w:val="007F7296"/>
    <w:rsid w:val="007F7874"/>
    <w:rsid w:val="0080118F"/>
    <w:rsid w:val="00801E83"/>
    <w:rsid w:val="00803F75"/>
    <w:rsid w:val="00813C8B"/>
    <w:rsid w:val="00814C5B"/>
    <w:rsid w:val="0081500E"/>
    <w:rsid w:val="00815717"/>
    <w:rsid w:val="00817947"/>
    <w:rsid w:val="0082225B"/>
    <w:rsid w:val="008228DB"/>
    <w:rsid w:val="00822E6D"/>
    <w:rsid w:val="00825B4D"/>
    <w:rsid w:val="00826180"/>
    <w:rsid w:val="008277F5"/>
    <w:rsid w:val="0083592C"/>
    <w:rsid w:val="00836098"/>
    <w:rsid w:val="008432A4"/>
    <w:rsid w:val="00847250"/>
    <w:rsid w:val="00853E82"/>
    <w:rsid w:val="0085493B"/>
    <w:rsid w:val="0085500D"/>
    <w:rsid w:val="0086081B"/>
    <w:rsid w:val="0086157B"/>
    <w:rsid w:val="00863846"/>
    <w:rsid w:val="00863E56"/>
    <w:rsid w:val="00863F0E"/>
    <w:rsid w:val="00864CD1"/>
    <w:rsid w:val="008712A8"/>
    <w:rsid w:val="0087583C"/>
    <w:rsid w:val="00876F67"/>
    <w:rsid w:val="00884731"/>
    <w:rsid w:val="0088773B"/>
    <w:rsid w:val="0088796A"/>
    <w:rsid w:val="00890BC0"/>
    <w:rsid w:val="00890EAB"/>
    <w:rsid w:val="008933B1"/>
    <w:rsid w:val="008936B3"/>
    <w:rsid w:val="00894506"/>
    <w:rsid w:val="00897BCB"/>
    <w:rsid w:val="008A02CD"/>
    <w:rsid w:val="008A27B8"/>
    <w:rsid w:val="008A42BB"/>
    <w:rsid w:val="008A5C0D"/>
    <w:rsid w:val="008A6D12"/>
    <w:rsid w:val="008B0577"/>
    <w:rsid w:val="008B0949"/>
    <w:rsid w:val="008B40EB"/>
    <w:rsid w:val="008B7731"/>
    <w:rsid w:val="008C17DA"/>
    <w:rsid w:val="008C3C56"/>
    <w:rsid w:val="008C59BD"/>
    <w:rsid w:val="008D30AE"/>
    <w:rsid w:val="008D31C8"/>
    <w:rsid w:val="008D3EFE"/>
    <w:rsid w:val="008D4DDA"/>
    <w:rsid w:val="008D5C11"/>
    <w:rsid w:val="008D6B77"/>
    <w:rsid w:val="008D7818"/>
    <w:rsid w:val="008E5CFC"/>
    <w:rsid w:val="008E609A"/>
    <w:rsid w:val="008E6A7E"/>
    <w:rsid w:val="008F07C1"/>
    <w:rsid w:val="008F082A"/>
    <w:rsid w:val="008F1829"/>
    <w:rsid w:val="008F1B4A"/>
    <w:rsid w:val="008F6933"/>
    <w:rsid w:val="009013B1"/>
    <w:rsid w:val="00904D55"/>
    <w:rsid w:val="009061A6"/>
    <w:rsid w:val="0090774B"/>
    <w:rsid w:val="009131E2"/>
    <w:rsid w:val="00913A95"/>
    <w:rsid w:val="00913F01"/>
    <w:rsid w:val="009152F3"/>
    <w:rsid w:val="00916675"/>
    <w:rsid w:val="009210BB"/>
    <w:rsid w:val="009217E1"/>
    <w:rsid w:val="009235D0"/>
    <w:rsid w:val="00923F1C"/>
    <w:rsid w:val="009241F7"/>
    <w:rsid w:val="009243A8"/>
    <w:rsid w:val="009243E9"/>
    <w:rsid w:val="00927653"/>
    <w:rsid w:val="0093015E"/>
    <w:rsid w:val="00932557"/>
    <w:rsid w:val="009329F5"/>
    <w:rsid w:val="00940620"/>
    <w:rsid w:val="00943475"/>
    <w:rsid w:val="00945C4E"/>
    <w:rsid w:val="009462DB"/>
    <w:rsid w:val="0095142E"/>
    <w:rsid w:val="0095163E"/>
    <w:rsid w:val="009524DF"/>
    <w:rsid w:val="00964340"/>
    <w:rsid w:val="009709D1"/>
    <w:rsid w:val="0097768A"/>
    <w:rsid w:val="00983A28"/>
    <w:rsid w:val="0098451A"/>
    <w:rsid w:val="009853D8"/>
    <w:rsid w:val="00986929"/>
    <w:rsid w:val="00992D3B"/>
    <w:rsid w:val="009967AF"/>
    <w:rsid w:val="009A2236"/>
    <w:rsid w:val="009A3F4E"/>
    <w:rsid w:val="009A58A9"/>
    <w:rsid w:val="009A7A0B"/>
    <w:rsid w:val="009C1551"/>
    <w:rsid w:val="009C711D"/>
    <w:rsid w:val="009D1A34"/>
    <w:rsid w:val="009D25B7"/>
    <w:rsid w:val="009D320F"/>
    <w:rsid w:val="009D6155"/>
    <w:rsid w:val="009E152A"/>
    <w:rsid w:val="009E20E3"/>
    <w:rsid w:val="009E381C"/>
    <w:rsid w:val="009E6943"/>
    <w:rsid w:val="009E71FD"/>
    <w:rsid w:val="009F064D"/>
    <w:rsid w:val="009F27E4"/>
    <w:rsid w:val="009F6F58"/>
    <w:rsid w:val="00A00E43"/>
    <w:rsid w:val="00A01802"/>
    <w:rsid w:val="00A01E3B"/>
    <w:rsid w:val="00A03013"/>
    <w:rsid w:val="00A05178"/>
    <w:rsid w:val="00A06124"/>
    <w:rsid w:val="00A075AE"/>
    <w:rsid w:val="00A11176"/>
    <w:rsid w:val="00A12B28"/>
    <w:rsid w:val="00A146EC"/>
    <w:rsid w:val="00A1774F"/>
    <w:rsid w:val="00A223DF"/>
    <w:rsid w:val="00A2334F"/>
    <w:rsid w:val="00A258E5"/>
    <w:rsid w:val="00A27367"/>
    <w:rsid w:val="00A27864"/>
    <w:rsid w:val="00A30711"/>
    <w:rsid w:val="00A349E6"/>
    <w:rsid w:val="00A352C7"/>
    <w:rsid w:val="00A35D5D"/>
    <w:rsid w:val="00A366AE"/>
    <w:rsid w:val="00A36F91"/>
    <w:rsid w:val="00A5471E"/>
    <w:rsid w:val="00A56523"/>
    <w:rsid w:val="00A57014"/>
    <w:rsid w:val="00A5794A"/>
    <w:rsid w:val="00A620E0"/>
    <w:rsid w:val="00A62C34"/>
    <w:rsid w:val="00A64CA4"/>
    <w:rsid w:val="00A64F6F"/>
    <w:rsid w:val="00A6624F"/>
    <w:rsid w:val="00A709B9"/>
    <w:rsid w:val="00A7170D"/>
    <w:rsid w:val="00A75B37"/>
    <w:rsid w:val="00A75D7B"/>
    <w:rsid w:val="00A85319"/>
    <w:rsid w:val="00A90378"/>
    <w:rsid w:val="00A924F9"/>
    <w:rsid w:val="00A94C3D"/>
    <w:rsid w:val="00A94E87"/>
    <w:rsid w:val="00AA16A1"/>
    <w:rsid w:val="00AA1879"/>
    <w:rsid w:val="00AA511A"/>
    <w:rsid w:val="00AB0546"/>
    <w:rsid w:val="00AB0EC2"/>
    <w:rsid w:val="00AB1202"/>
    <w:rsid w:val="00AB4A8A"/>
    <w:rsid w:val="00AB701A"/>
    <w:rsid w:val="00AB7437"/>
    <w:rsid w:val="00AC3472"/>
    <w:rsid w:val="00AC4168"/>
    <w:rsid w:val="00AD0EF6"/>
    <w:rsid w:val="00AD2461"/>
    <w:rsid w:val="00AD319B"/>
    <w:rsid w:val="00AD3249"/>
    <w:rsid w:val="00AD382E"/>
    <w:rsid w:val="00AD38E5"/>
    <w:rsid w:val="00AD59E2"/>
    <w:rsid w:val="00AD5A20"/>
    <w:rsid w:val="00AD7C1E"/>
    <w:rsid w:val="00AE004E"/>
    <w:rsid w:val="00AE1236"/>
    <w:rsid w:val="00AE1246"/>
    <w:rsid w:val="00AF0C5D"/>
    <w:rsid w:val="00AF2E6D"/>
    <w:rsid w:val="00AF4712"/>
    <w:rsid w:val="00AF60F2"/>
    <w:rsid w:val="00B01CA8"/>
    <w:rsid w:val="00B02556"/>
    <w:rsid w:val="00B03136"/>
    <w:rsid w:val="00B040BA"/>
    <w:rsid w:val="00B0636B"/>
    <w:rsid w:val="00B134A5"/>
    <w:rsid w:val="00B150FC"/>
    <w:rsid w:val="00B23B26"/>
    <w:rsid w:val="00B24F0C"/>
    <w:rsid w:val="00B30D24"/>
    <w:rsid w:val="00B314FA"/>
    <w:rsid w:val="00B31654"/>
    <w:rsid w:val="00B33D88"/>
    <w:rsid w:val="00B365D4"/>
    <w:rsid w:val="00B367B6"/>
    <w:rsid w:val="00B4341E"/>
    <w:rsid w:val="00B4496B"/>
    <w:rsid w:val="00B4550F"/>
    <w:rsid w:val="00B4572C"/>
    <w:rsid w:val="00B55251"/>
    <w:rsid w:val="00B56934"/>
    <w:rsid w:val="00B629D1"/>
    <w:rsid w:val="00B65CAB"/>
    <w:rsid w:val="00B710DE"/>
    <w:rsid w:val="00B71472"/>
    <w:rsid w:val="00B71D10"/>
    <w:rsid w:val="00B754F0"/>
    <w:rsid w:val="00B7728A"/>
    <w:rsid w:val="00B80CEB"/>
    <w:rsid w:val="00B81F14"/>
    <w:rsid w:val="00B8468B"/>
    <w:rsid w:val="00B85D94"/>
    <w:rsid w:val="00B8617E"/>
    <w:rsid w:val="00B86CD2"/>
    <w:rsid w:val="00B917DF"/>
    <w:rsid w:val="00B923E2"/>
    <w:rsid w:val="00B939DD"/>
    <w:rsid w:val="00B9485C"/>
    <w:rsid w:val="00B94912"/>
    <w:rsid w:val="00B9630A"/>
    <w:rsid w:val="00BA0040"/>
    <w:rsid w:val="00BA0FA5"/>
    <w:rsid w:val="00BA2810"/>
    <w:rsid w:val="00BA4598"/>
    <w:rsid w:val="00BA51C3"/>
    <w:rsid w:val="00BB1504"/>
    <w:rsid w:val="00BB2AA5"/>
    <w:rsid w:val="00BB45C5"/>
    <w:rsid w:val="00BB4BBA"/>
    <w:rsid w:val="00BB5867"/>
    <w:rsid w:val="00BB5EAD"/>
    <w:rsid w:val="00BC2D3E"/>
    <w:rsid w:val="00BC3752"/>
    <w:rsid w:val="00BC3EEE"/>
    <w:rsid w:val="00BC62B8"/>
    <w:rsid w:val="00BD1375"/>
    <w:rsid w:val="00BD1E7A"/>
    <w:rsid w:val="00BD51A6"/>
    <w:rsid w:val="00BD5213"/>
    <w:rsid w:val="00BD7065"/>
    <w:rsid w:val="00BD7207"/>
    <w:rsid w:val="00BE58DF"/>
    <w:rsid w:val="00BF1299"/>
    <w:rsid w:val="00BF1DDB"/>
    <w:rsid w:val="00BF2200"/>
    <w:rsid w:val="00BF3F56"/>
    <w:rsid w:val="00BF4617"/>
    <w:rsid w:val="00BF518D"/>
    <w:rsid w:val="00C00548"/>
    <w:rsid w:val="00C023D4"/>
    <w:rsid w:val="00C029E5"/>
    <w:rsid w:val="00C05E36"/>
    <w:rsid w:val="00C0648A"/>
    <w:rsid w:val="00C06908"/>
    <w:rsid w:val="00C06E1F"/>
    <w:rsid w:val="00C10D28"/>
    <w:rsid w:val="00C1386F"/>
    <w:rsid w:val="00C143E2"/>
    <w:rsid w:val="00C156C5"/>
    <w:rsid w:val="00C16409"/>
    <w:rsid w:val="00C16CC6"/>
    <w:rsid w:val="00C17C2F"/>
    <w:rsid w:val="00C21140"/>
    <w:rsid w:val="00C2295B"/>
    <w:rsid w:val="00C23595"/>
    <w:rsid w:val="00C25CF0"/>
    <w:rsid w:val="00C31B07"/>
    <w:rsid w:val="00C33BD2"/>
    <w:rsid w:val="00C37520"/>
    <w:rsid w:val="00C416B2"/>
    <w:rsid w:val="00C4291B"/>
    <w:rsid w:val="00C430AD"/>
    <w:rsid w:val="00C43F8C"/>
    <w:rsid w:val="00C4527F"/>
    <w:rsid w:val="00C45440"/>
    <w:rsid w:val="00C517F8"/>
    <w:rsid w:val="00C532ED"/>
    <w:rsid w:val="00C54C7E"/>
    <w:rsid w:val="00C56398"/>
    <w:rsid w:val="00C56C71"/>
    <w:rsid w:val="00C60596"/>
    <w:rsid w:val="00C61B05"/>
    <w:rsid w:val="00C725ED"/>
    <w:rsid w:val="00C729C2"/>
    <w:rsid w:val="00C740F8"/>
    <w:rsid w:val="00C76C71"/>
    <w:rsid w:val="00C80EB6"/>
    <w:rsid w:val="00C8141A"/>
    <w:rsid w:val="00C90FF4"/>
    <w:rsid w:val="00C949FF"/>
    <w:rsid w:val="00C979AD"/>
    <w:rsid w:val="00CA014A"/>
    <w:rsid w:val="00CA0646"/>
    <w:rsid w:val="00CA39E7"/>
    <w:rsid w:val="00CA643C"/>
    <w:rsid w:val="00CB17B3"/>
    <w:rsid w:val="00CB4BE4"/>
    <w:rsid w:val="00CC293A"/>
    <w:rsid w:val="00CC311D"/>
    <w:rsid w:val="00CC43ED"/>
    <w:rsid w:val="00CD0CAC"/>
    <w:rsid w:val="00CD1E0B"/>
    <w:rsid w:val="00CD4230"/>
    <w:rsid w:val="00CD4971"/>
    <w:rsid w:val="00CD52B2"/>
    <w:rsid w:val="00CD70F3"/>
    <w:rsid w:val="00CD7B9E"/>
    <w:rsid w:val="00CE0B27"/>
    <w:rsid w:val="00CE71EA"/>
    <w:rsid w:val="00CF21FD"/>
    <w:rsid w:val="00CF608C"/>
    <w:rsid w:val="00CF6BD0"/>
    <w:rsid w:val="00CF72A6"/>
    <w:rsid w:val="00D060DE"/>
    <w:rsid w:val="00D12149"/>
    <w:rsid w:val="00D1478F"/>
    <w:rsid w:val="00D14A2B"/>
    <w:rsid w:val="00D157B7"/>
    <w:rsid w:val="00D2634F"/>
    <w:rsid w:val="00D268F4"/>
    <w:rsid w:val="00D30E47"/>
    <w:rsid w:val="00D331BA"/>
    <w:rsid w:val="00D367B7"/>
    <w:rsid w:val="00D41C92"/>
    <w:rsid w:val="00D44947"/>
    <w:rsid w:val="00D44F05"/>
    <w:rsid w:val="00D45F86"/>
    <w:rsid w:val="00D46237"/>
    <w:rsid w:val="00D53808"/>
    <w:rsid w:val="00D54B5B"/>
    <w:rsid w:val="00D563A7"/>
    <w:rsid w:val="00D656BE"/>
    <w:rsid w:val="00D71A07"/>
    <w:rsid w:val="00D75F99"/>
    <w:rsid w:val="00D76F3E"/>
    <w:rsid w:val="00D7772A"/>
    <w:rsid w:val="00D811E9"/>
    <w:rsid w:val="00D8176E"/>
    <w:rsid w:val="00D85698"/>
    <w:rsid w:val="00D86978"/>
    <w:rsid w:val="00D90CE0"/>
    <w:rsid w:val="00D9306B"/>
    <w:rsid w:val="00D94289"/>
    <w:rsid w:val="00DA08E8"/>
    <w:rsid w:val="00DB3665"/>
    <w:rsid w:val="00DB3839"/>
    <w:rsid w:val="00DB6B84"/>
    <w:rsid w:val="00DC1654"/>
    <w:rsid w:val="00DC2683"/>
    <w:rsid w:val="00DC65D3"/>
    <w:rsid w:val="00DD600A"/>
    <w:rsid w:val="00DD751C"/>
    <w:rsid w:val="00DE0BF7"/>
    <w:rsid w:val="00DE314C"/>
    <w:rsid w:val="00DE3850"/>
    <w:rsid w:val="00DE50EF"/>
    <w:rsid w:val="00DE5931"/>
    <w:rsid w:val="00DE5E31"/>
    <w:rsid w:val="00DF0253"/>
    <w:rsid w:val="00DF0A91"/>
    <w:rsid w:val="00DF2160"/>
    <w:rsid w:val="00DF441A"/>
    <w:rsid w:val="00DF5FE9"/>
    <w:rsid w:val="00E053EF"/>
    <w:rsid w:val="00E106A6"/>
    <w:rsid w:val="00E10FA2"/>
    <w:rsid w:val="00E1136D"/>
    <w:rsid w:val="00E128F2"/>
    <w:rsid w:val="00E15026"/>
    <w:rsid w:val="00E1703D"/>
    <w:rsid w:val="00E17988"/>
    <w:rsid w:val="00E200EB"/>
    <w:rsid w:val="00E2054F"/>
    <w:rsid w:val="00E226E4"/>
    <w:rsid w:val="00E24F41"/>
    <w:rsid w:val="00E25589"/>
    <w:rsid w:val="00E2598A"/>
    <w:rsid w:val="00E25DAE"/>
    <w:rsid w:val="00E30EE6"/>
    <w:rsid w:val="00E31B7E"/>
    <w:rsid w:val="00E34049"/>
    <w:rsid w:val="00E3550D"/>
    <w:rsid w:val="00E402D7"/>
    <w:rsid w:val="00E41668"/>
    <w:rsid w:val="00E423AD"/>
    <w:rsid w:val="00E46D00"/>
    <w:rsid w:val="00E4729D"/>
    <w:rsid w:val="00E545F1"/>
    <w:rsid w:val="00E55C56"/>
    <w:rsid w:val="00E673FB"/>
    <w:rsid w:val="00E67418"/>
    <w:rsid w:val="00E7028B"/>
    <w:rsid w:val="00E71319"/>
    <w:rsid w:val="00E71792"/>
    <w:rsid w:val="00E71E0E"/>
    <w:rsid w:val="00E7561B"/>
    <w:rsid w:val="00E76010"/>
    <w:rsid w:val="00E84D7F"/>
    <w:rsid w:val="00E94FD2"/>
    <w:rsid w:val="00E956D4"/>
    <w:rsid w:val="00EA0BC1"/>
    <w:rsid w:val="00EA4A04"/>
    <w:rsid w:val="00EA4A15"/>
    <w:rsid w:val="00EA4D16"/>
    <w:rsid w:val="00EA6964"/>
    <w:rsid w:val="00EB1D09"/>
    <w:rsid w:val="00EB2C37"/>
    <w:rsid w:val="00EB6542"/>
    <w:rsid w:val="00EB659C"/>
    <w:rsid w:val="00EB7765"/>
    <w:rsid w:val="00EC09EB"/>
    <w:rsid w:val="00EC0AAC"/>
    <w:rsid w:val="00EC116A"/>
    <w:rsid w:val="00EC2DD2"/>
    <w:rsid w:val="00EC3A03"/>
    <w:rsid w:val="00EC5A98"/>
    <w:rsid w:val="00EC7C86"/>
    <w:rsid w:val="00ED1B0B"/>
    <w:rsid w:val="00ED4D88"/>
    <w:rsid w:val="00ED73E3"/>
    <w:rsid w:val="00ED7DFB"/>
    <w:rsid w:val="00EE0340"/>
    <w:rsid w:val="00EE2F42"/>
    <w:rsid w:val="00EE49B7"/>
    <w:rsid w:val="00EE55EC"/>
    <w:rsid w:val="00EE6FBC"/>
    <w:rsid w:val="00EF0D3A"/>
    <w:rsid w:val="00EF1F2E"/>
    <w:rsid w:val="00EF3129"/>
    <w:rsid w:val="00F01A6A"/>
    <w:rsid w:val="00F0327E"/>
    <w:rsid w:val="00F06D52"/>
    <w:rsid w:val="00F1156C"/>
    <w:rsid w:val="00F11DDA"/>
    <w:rsid w:val="00F15314"/>
    <w:rsid w:val="00F16CE1"/>
    <w:rsid w:val="00F17991"/>
    <w:rsid w:val="00F21BF0"/>
    <w:rsid w:val="00F2364A"/>
    <w:rsid w:val="00F24834"/>
    <w:rsid w:val="00F25D3D"/>
    <w:rsid w:val="00F26C40"/>
    <w:rsid w:val="00F27B6C"/>
    <w:rsid w:val="00F27BE2"/>
    <w:rsid w:val="00F27E7A"/>
    <w:rsid w:val="00F31345"/>
    <w:rsid w:val="00F31D2E"/>
    <w:rsid w:val="00F327FC"/>
    <w:rsid w:val="00F35B48"/>
    <w:rsid w:val="00F453CA"/>
    <w:rsid w:val="00F473F7"/>
    <w:rsid w:val="00F47D97"/>
    <w:rsid w:val="00F5564C"/>
    <w:rsid w:val="00F57637"/>
    <w:rsid w:val="00F624DB"/>
    <w:rsid w:val="00F63A9D"/>
    <w:rsid w:val="00F65E17"/>
    <w:rsid w:val="00F70612"/>
    <w:rsid w:val="00F74228"/>
    <w:rsid w:val="00F77E7E"/>
    <w:rsid w:val="00F82AB0"/>
    <w:rsid w:val="00F92B2B"/>
    <w:rsid w:val="00F92B63"/>
    <w:rsid w:val="00F9307E"/>
    <w:rsid w:val="00F947F6"/>
    <w:rsid w:val="00F94AA0"/>
    <w:rsid w:val="00F94F1E"/>
    <w:rsid w:val="00FA2341"/>
    <w:rsid w:val="00FA2D84"/>
    <w:rsid w:val="00FA5EB4"/>
    <w:rsid w:val="00FA73AD"/>
    <w:rsid w:val="00FB0A63"/>
    <w:rsid w:val="00FB21D6"/>
    <w:rsid w:val="00FB24AD"/>
    <w:rsid w:val="00FB2F26"/>
    <w:rsid w:val="00FB35AB"/>
    <w:rsid w:val="00FB5CE4"/>
    <w:rsid w:val="00FC32A4"/>
    <w:rsid w:val="00FC3571"/>
    <w:rsid w:val="00FD3412"/>
    <w:rsid w:val="00FD4D6F"/>
    <w:rsid w:val="00FD6AAD"/>
    <w:rsid w:val="00FE0CA0"/>
    <w:rsid w:val="00FE2E41"/>
    <w:rsid w:val="00FE38D1"/>
    <w:rsid w:val="00FE3C20"/>
    <w:rsid w:val="00FE4459"/>
    <w:rsid w:val="00FE5B7C"/>
    <w:rsid w:val="00FE7064"/>
    <w:rsid w:val="00FE79FE"/>
    <w:rsid w:val="00FF2358"/>
    <w:rsid w:val="00FF3DA7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B38C"/>
  <w15:chartTrackingRefBased/>
  <w15:docId w15:val="{3E16B740-7B59-45F3-8DE3-60793C29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5E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07605E"/>
    <w:pPr>
      <w:ind w:left="4248"/>
      <w:jc w:val="both"/>
    </w:pPr>
    <w:rPr>
      <w:i/>
      <w:sz w:val="22"/>
      <w:lang w:val="pt-PT"/>
    </w:rPr>
  </w:style>
  <w:style w:type="character" w:customStyle="1" w:styleId="RecuodecorpodetextoChar">
    <w:name w:val="Recuo de corpo de texto Char"/>
    <w:link w:val="Recuodecorpodetexto"/>
    <w:semiHidden/>
    <w:rsid w:val="0007605E"/>
    <w:rPr>
      <w:rFonts w:ascii="Times New Roman" w:eastAsia="Times New Roman" w:hAnsi="Times New Roman" w:cs="Times New Roman"/>
      <w:i/>
      <w:sz w:val="22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semiHidden/>
    <w:rsid w:val="0007605E"/>
    <w:pPr>
      <w:ind w:firstLine="1418"/>
      <w:jc w:val="both"/>
    </w:pPr>
    <w:rPr>
      <w:sz w:val="24"/>
      <w:lang w:val="pt-PT"/>
    </w:rPr>
  </w:style>
  <w:style w:type="character" w:customStyle="1" w:styleId="Recuodecorpodetexto2Char">
    <w:name w:val="Recuo de corpo de texto 2 Char"/>
    <w:link w:val="Recuodecorpodetexto2"/>
    <w:semiHidden/>
    <w:rsid w:val="0007605E"/>
    <w:rPr>
      <w:rFonts w:ascii="Times New Roman" w:eastAsia="Times New Roman" w:hAnsi="Times New Roman" w:cs="Times New Roman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rsid w:val="0007605E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07605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605E"/>
    <w:pPr>
      <w:spacing w:after="120"/>
    </w:pPr>
  </w:style>
  <w:style w:type="character" w:customStyle="1" w:styleId="CorpodetextoChar">
    <w:name w:val="Corpo de texto Char"/>
    <w:link w:val="Corpodetexto"/>
    <w:rsid w:val="000760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05E3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0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702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2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702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76C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441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1050"/>
  </w:style>
  <w:style w:type="character" w:customStyle="1" w:styleId="TextodecomentrioChar">
    <w:name w:val="Texto de comentário Char"/>
    <w:link w:val="Textodecomentrio"/>
    <w:uiPriority w:val="99"/>
    <w:rsid w:val="004410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105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10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1D09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BD1E7A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link w:val="Ttulo"/>
    <w:rsid w:val="00BD1E7A"/>
    <w:rPr>
      <w:rFonts w:eastAsia="Times New Roman" w:cs="Times New Roman"/>
      <w:b/>
      <w:kern w:val="28"/>
      <w:sz w:val="32"/>
    </w:rPr>
  </w:style>
  <w:style w:type="character" w:styleId="Hyperlink">
    <w:name w:val="Hyperlink"/>
    <w:rsid w:val="00145ADA"/>
    <w:rPr>
      <w:color w:val="0000FF"/>
      <w:u w:val="single"/>
    </w:rPr>
  </w:style>
  <w:style w:type="paragraph" w:customStyle="1" w:styleId="Padro">
    <w:name w:val="Padrão"/>
    <w:rsid w:val="00A620E0"/>
    <w:pPr>
      <w:spacing w:before="240"/>
      <w:ind w:firstLine="2268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E44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6E446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8895-621B-4A64-AF9F-FDDF133383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Rodrigues Mariano</dc:creator>
  <cp:keywords/>
  <dc:description/>
  <cp:lastModifiedBy>Marcia Januario</cp:lastModifiedBy>
  <cp:revision>2</cp:revision>
  <cp:lastPrinted>2021-09-13T15:41:00Z</cp:lastPrinted>
  <dcterms:created xsi:type="dcterms:W3CDTF">2021-09-14T14:02:00Z</dcterms:created>
  <dcterms:modified xsi:type="dcterms:W3CDTF">2021-09-14T14:02:00Z</dcterms:modified>
</cp:coreProperties>
</file>